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0336" w14:textId="63EAE2F1" w:rsidR="00662B5E" w:rsidRPr="00AE130F" w:rsidRDefault="0043634D" w:rsidP="00662B5E">
      <w:pPr>
        <w:spacing w:line="240" w:lineRule="auto"/>
        <w:ind w:left="284" w:right="441"/>
        <w:contextualSpacing/>
        <w:jc w:val="center"/>
        <w:rPr>
          <w:rFonts w:ascii="Optima LT Std" w:hAnsi="Optima LT Std" w:cs="Times New Roman"/>
          <w:b/>
          <w:sz w:val="32"/>
          <w:szCs w:val="32"/>
          <w:lang w:val="en-MY"/>
        </w:rPr>
      </w:pPr>
      <w:r w:rsidRPr="00AE130F">
        <w:rPr>
          <w:rFonts w:ascii="Optima LT Std" w:hAnsi="Optima LT Std" w:cs="Times New Roman"/>
          <w:b/>
          <w:sz w:val="36"/>
          <w:szCs w:val="32"/>
          <w:lang w:val="en-MY"/>
        </w:rPr>
        <w:t>JOINT MINISTERIAL STATEMENT</w:t>
      </w:r>
      <w:r w:rsidR="00502291">
        <w:rPr>
          <w:rFonts w:ascii="Optima LT Std" w:hAnsi="Optima LT Std" w:cs="Times New Roman"/>
          <w:b/>
          <w:sz w:val="36"/>
          <w:szCs w:val="32"/>
          <w:lang w:val="en-MY"/>
        </w:rPr>
        <w:t xml:space="preserve"> OF THE </w:t>
      </w:r>
    </w:p>
    <w:p w14:paraId="05E88698" w14:textId="613E39CF" w:rsidR="0043634D" w:rsidRDefault="00C94D4B" w:rsidP="0042378B">
      <w:pPr>
        <w:spacing w:line="240" w:lineRule="auto"/>
        <w:ind w:left="284" w:right="441"/>
        <w:contextualSpacing/>
        <w:jc w:val="center"/>
        <w:rPr>
          <w:rFonts w:ascii="Optima LT Std" w:hAnsi="Optima LT Std" w:cs="Times New Roman"/>
          <w:b/>
          <w:sz w:val="32"/>
          <w:szCs w:val="32"/>
          <w:lang w:val="en-MY"/>
        </w:rPr>
      </w:pPr>
      <w:r w:rsidRPr="00AE130F">
        <w:rPr>
          <w:rFonts w:ascii="Optima LT Std" w:hAnsi="Optima LT Std" w:cs="Times New Roman"/>
          <w:b/>
          <w:sz w:val="32"/>
          <w:szCs w:val="32"/>
          <w:lang w:val="en-MY"/>
        </w:rPr>
        <w:t>8</w:t>
      </w:r>
      <w:r w:rsidRPr="00AE130F">
        <w:rPr>
          <w:rFonts w:ascii="Optima LT Std" w:hAnsi="Optima LT Std" w:cs="Times New Roman"/>
          <w:b/>
          <w:sz w:val="32"/>
          <w:szCs w:val="32"/>
          <w:vertAlign w:val="superscript"/>
          <w:lang w:val="en-MY"/>
        </w:rPr>
        <w:t>th</w:t>
      </w:r>
      <w:r w:rsidRPr="00AE130F">
        <w:rPr>
          <w:rFonts w:ascii="Optima LT Std" w:hAnsi="Optima LT Std" w:cs="Times New Roman"/>
          <w:b/>
          <w:sz w:val="32"/>
          <w:szCs w:val="32"/>
          <w:lang w:val="en-MY"/>
        </w:rPr>
        <w:t xml:space="preserve"> </w:t>
      </w:r>
      <w:r w:rsidR="0043634D" w:rsidRPr="00AE130F">
        <w:rPr>
          <w:rFonts w:ascii="Optima LT Std" w:hAnsi="Optima LT Std" w:cs="Times New Roman"/>
          <w:b/>
          <w:sz w:val="32"/>
          <w:szCs w:val="32"/>
          <w:lang w:val="en-MY"/>
        </w:rPr>
        <w:t xml:space="preserve">Ministerial Meeting </w:t>
      </w:r>
      <w:r w:rsidR="00662B5E">
        <w:rPr>
          <w:rFonts w:ascii="Optima LT Std" w:hAnsi="Optima LT Std" w:cs="Times New Roman"/>
          <w:b/>
          <w:sz w:val="32"/>
          <w:szCs w:val="32"/>
          <w:lang w:val="en-MY"/>
        </w:rPr>
        <w:t xml:space="preserve">of the Coral Triangle Initiative on Coral Reefs, Fisheries and Food Security </w:t>
      </w:r>
      <w:r w:rsidR="0043634D" w:rsidRPr="00AE130F">
        <w:rPr>
          <w:rFonts w:ascii="Optima LT Std" w:hAnsi="Optima LT Std" w:cs="Times New Roman"/>
          <w:b/>
          <w:sz w:val="32"/>
          <w:szCs w:val="32"/>
          <w:lang w:val="en-MY"/>
        </w:rPr>
        <w:t>(</w:t>
      </w:r>
      <w:r w:rsidR="00662B5E">
        <w:rPr>
          <w:rFonts w:ascii="Optima LT Std" w:hAnsi="Optima LT Std" w:cs="Times New Roman"/>
          <w:b/>
          <w:sz w:val="32"/>
          <w:szCs w:val="32"/>
          <w:lang w:val="en-MY"/>
        </w:rPr>
        <w:t>CTI-CFF</w:t>
      </w:r>
      <w:r w:rsidR="0043634D" w:rsidRPr="00AE130F">
        <w:rPr>
          <w:rFonts w:ascii="Optima LT Std" w:hAnsi="Optima LT Std" w:cs="Times New Roman"/>
          <w:b/>
          <w:sz w:val="32"/>
          <w:szCs w:val="32"/>
          <w:lang w:val="en-MY"/>
        </w:rPr>
        <w:t>)</w:t>
      </w:r>
    </w:p>
    <w:p w14:paraId="76253BA5" w14:textId="239C9256" w:rsidR="00901457" w:rsidRPr="00AE130F" w:rsidRDefault="00901457" w:rsidP="0042378B">
      <w:pPr>
        <w:spacing w:line="240" w:lineRule="auto"/>
        <w:ind w:left="284" w:right="441"/>
        <w:contextualSpacing/>
        <w:jc w:val="center"/>
        <w:rPr>
          <w:rFonts w:ascii="Optima LT Std" w:hAnsi="Optima LT Std" w:cs="Times New Roman"/>
          <w:b/>
          <w:sz w:val="32"/>
          <w:szCs w:val="32"/>
          <w:lang w:val="en-MY"/>
        </w:rPr>
      </w:pPr>
      <w:r>
        <w:rPr>
          <w:rFonts w:ascii="Optima LT Std" w:hAnsi="Optima LT Std" w:cs="Times New Roman"/>
          <w:b/>
          <w:sz w:val="32"/>
          <w:szCs w:val="32"/>
          <w:lang w:val="en-MY"/>
        </w:rPr>
        <w:t>(TBC)</w:t>
      </w:r>
    </w:p>
    <w:p w14:paraId="32828ADF" w14:textId="7FF13A0A" w:rsidR="0043634D" w:rsidRPr="00AE130F" w:rsidRDefault="0043634D" w:rsidP="0042378B">
      <w:pPr>
        <w:spacing w:line="264" w:lineRule="auto"/>
        <w:ind w:left="284" w:right="441"/>
        <w:jc w:val="center"/>
        <w:rPr>
          <w:rFonts w:ascii="Optima LT Std" w:hAnsi="Optima LT Std" w:cs="Times New Roman"/>
          <w:b/>
          <w:lang w:val="en-MY"/>
        </w:rPr>
      </w:pPr>
    </w:p>
    <w:p w14:paraId="27706958" w14:textId="30F933C5" w:rsidR="0043634D" w:rsidRPr="00505A48" w:rsidRDefault="0043634D" w:rsidP="00502291">
      <w:pPr>
        <w:spacing w:line="360" w:lineRule="auto"/>
        <w:ind w:right="442"/>
        <w:jc w:val="both"/>
        <w:rPr>
          <w:rFonts w:ascii="Optima LT Std" w:hAnsi="Optima LT Std" w:cs="Times New Roman"/>
          <w:sz w:val="24"/>
          <w:szCs w:val="24"/>
          <w:lang w:val="en-MY"/>
        </w:rPr>
      </w:pPr>
      <w:r w:rsidRPr="00505A48">
        <w:rPr>
          <w:rFonts w:ascii="Optima LT Std" w:hAnsi="Optima LT Std" w:cs="Times New Roman"/>
          <w:sz w:val="24"/>
          <w:szCs w:val="24"/>
          <w:lang w:val="en-MY"/>
        </w:rPr>
        <w:t>The</w:t>
      </w:r>
      <w:r w:rsidR="00C94D4B" w:rsidRPr="00505A48">
        <w:rPr>
          <w:rFonts w:ascii="Optima LT Std" w:hAnsi="Optima LT Std" w:cs="Times New Roman"/>
          <w:sz w:val="24"/>
          <w:szCs w:val="24"/>
          <w:lang w:val="en-MY"/>
        </w:rPr>
        <w:t xml:space="preserve"> 8</w:t>
      </w:r>
      <w:r w:rsidR="00C94D4B" w:rsidRPr="00505A48">
        <w:rPr>
          <w:rFonts w:ascii="Optima LT Std" w:hAnsi="Optima LT Std" w:cs="Times New Roman"/>
          <w:sz w:val="24"/>
          <w:szCs w:val="24"/>
          <w:vertAlign w:val="superscript"/>
          <w:lang w:val="en-MY"/>
        </w:rPr>
        <w:t>th</w:t>
      </w:r>
      <w:r w:rsidR="00C94D4B" w:rsidRPr="00505A48">
        <w:rPr>
          <w:rFonts w:ascii="Optima LT Std" w:hAnsi="Optima LT Std" w:cs="Times New Roman"/>
          <w:sz w:val="24"/>
          <w:szCs w:val="24"/>
          <w:lang w:val="en-MY"/>
        </w:rPr>
        <w:t xml:space="preserve"> 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>CTI-CFF Ministerial Meeting (MM-</w:t>
      </w:r>
      <w:r w:rsidR="00C94D4B" w:rsidRPr="00505A48">
        <w:rPr>
          <w:rFonts w:ascii="Optima LT Std" w:hAnsi="Optima LT Std" w:cs="Times New Roman"/>
          <w:sz w:val="24"/>
          <w:szCs w:val="24"/>
          <w:lang w:val="en-MY"/>
        </w:rPr>
        <w:t>8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) was held </w:t>
      </w:r>
      <w:r w:rsidR="00502291" w:rsidRPr="00505A48">
        <w:rPr>
          <w:rFonts w:ascii="Optima LT Std" w:hAnsi="Optima LT Std" w:cs="Times New Roman"/>
          <w:sz w:val="24"/>
          <w:szCs w:val="24"/>
          <w:lang w:val="en-MY"/>
        </w:rPr>
        <w:t xml:space="preserve">virtually 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>on</w:t>
      </w:r>
      <w:r w:rsidR="00C94D4B" w:rsidRPr="00505A48">
        <w:rPr>
          <w:rFonts w:ascii="Optima LT Std" w:hAnsi="Optima LT Std" w:cs="Times New Roman"/>
          <w:sz w:val="24"/>
          <w:szCs w:val="24"/>
          <w:lang w:val="en-MY"/>
        </w:rPr>
        <w:t xml:space="preserve"> </w:t>
      </w:r>
      <w:r w:rsidR="00901457" w:rsidRPr="00243364">
        <w:rPr>
          <w:rFonts w:ascii="Optima LT Std" w:hAnsi="Optima LT Std" w:cs="Times New Roman"/>
          <w:sz w:val="24"/>
          <w:szCs w:val="24"/>
          <w:highlight w:val="cyan"/>
          <w:lang w:val="en-MY"/>
        </w:rPr>
        <w:t>[date]</w:t>
      </w:r>
      <w:r w:rsidR="00901457">
        <w:rPr>
          <w:rFonts w:ascii="Optima LT Std" w:hAnsi="Optima LT Std" w:cs="Times New Roman"/>
          <w:sz w:val="24"/>
          <w:szCs w:val="24"/>
          <w:lang w:val="en-MY"/>
        </w:rPr>
        <w:t xml:space="preserve"> </w:t>
      </w:r>
      <w:r w:rsidR="00502291" w:rsidRPr="00505A48">
        <w:rPr>
          <w:rFonts w:ascii="Optima LT Std" w:hAnsi="Optima LT Std" w:cs="Times New Roman"/>
          <w:sz w:val="24"/>
          <w:szCs w:val="24"/>
          <w:lang w:val="en-MY"/>
        </w:rPr>
        <w:t>amidst the global crisis caused by the COVID-19 pandemic.</w:t>
      </w:r>
    </w:p>
    <w:p w14:paraId="0531ED33" w14:textId="320C1D85" w:rsidR="00502291" w:rsidRPr="00505A48" w:rsidRDefault="00A636BE" w:rsidP="00502291">
      <w:pPr>
        <w:shd w:val="clear" w:color="auto" w:fill="FFFFFF"/>
        <w:spacing w:line="360" w:lineRule="auto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The Meeting was chaired by</w:t>
      </w:r>
      <w:r w:rsidR="001C4BAF" w:rsidRPr="00505A48">
        <w:rPr>
          <w:rFonts w:ascii="Optima LT Std" w:hAnsi="Optima LT Std" w:cs="Times New Roman"/>
          <w:sz w:val="24"/>
          <w:szCs w:val="24"/>
        </w:rPr>
        <w:t xml:space="preserve"> the Chair </w:t>
      </w:r>
      <w:r w:rsidR="002C6CF1" w:rsidRPr="00505A48">
        <w:rPr>
          <w:rFonts w:ascii="Optima LT Std" w:hAnsi="Optima LT Std" w:cs="Times New Roman"/>
          <w:sz w:val="24"/>
          <w:szCs w:val="24"/>
        </w:rPr>
        <w:t xml:space="preserve">of the Council of Ministers, </w:t>
      </w:r>
      <w:r w:rsidR="00901457" w:rsidRPr="00243364">
        <w:rPr>
          <w:rFonts w:ascii="Optima LT Std" w:hAnsi="Optima LT Std" w:cs="Times New Roman"/>
          <w:sz w:val="24"/>
          <w:szCs w:val="24"/>
          <w:highlight w:val="cyan"/>
        </w:rPr>
        <w:t>[name]</w:t>
      </w:r>
      <w:r w:rsidR="00901457">
        <w:rPr>
          <w:rFonts w:ascii="Optima LT Std" w:hAnsi="Optima LT Std" w:cs="Times New Roman"/>
          <w:sz w:val="24"/>
          <w:szCs w:val="24"/>
        </w:rPr>
        <w:t xml:space="preserve"> </w:t>
      </w:r>
      <w:r w:rsidR="00A97123" w:rsidRPr="00505A48">
        <w:rPr>
          <w:rFonts w:ascii="Optima LT Std" w:hAnsi="Optima LT Std" w:cs="Times New Roman"/>
          <w:sz w:val="24"/>
          <w:szCs w:val="24"/>
        </w:rPr>
        <w:t>and co-chaired by the Vice-Chair of the Council of Minist</w:t>
      </w:r>
      <w:r w:rsidR="00901457">
        <w:rPr>
          <w:rFonts w:ascii="Optima LT Std" w:hAnsi="Optima LT Std" w:cs="Times New Roman"/>
          <w:sz w:val="24"/>
          <w:szCs w:val="24"/>
        </w:rPr>
        <w:t>ers,</w:t>
      </w:r>
      <w:r w:rsidR="00243364">
        <w:rPr>
          <w:rFonts w:ascii="Optima LT Std" w:hAnsi="Optima LT Std" w:cs="Times New Roman"/>
          <w:sz w:val="24"/>
          <w:szCs w:val="24"/>
        </w:rPr>
        <w:t xml:space="preserve"> </w:t>
      </w:r>
      <w:r w:rsidR="00901457" w:rsidRPr="00243364">
        <w:rPr>
          <w:rFonts w:ascii="Optima LT Std" w:hAnsi="Optima LT Std" w:cs="Times New Roman"/>
          <w:sz w:val="24"/>
          <w:szCs w:val="24"/>
          <w:highlight w:val="cyan"/>
        </w:rPr>
        <w:t>[name]</w:t>
      </w:r>
      <w:r w:rsidR="009D21C3" w:rsidRPr="00505A48">
        <w:rPr>
          <w:rFonts w:ascii="Optima LT Std" w:hAnsi="Optima LT Std" w:cs="Times New Roman"/>
          <w:sz w:val="24"/>
          <w:szCs w:val="24"/>
        </w:rPr>
        <w:t>.</w:t>
      </w:r>
    </w:p>
    <w:p w14:paraId="44B638BC" w14:textId="558450CB" w:rsidR="003A1031" w:rsidRPr="00505A48" w:rsidRDefault="00502291" w:rsidP="00A70889">
      <w:pPr>
        <w:spacing w:line="360" w:lineRule="auto"/>
        <w:jc w:val="both"/>
        <w:rPr>
          <w:rFonts w:ascii="Optima LT Std" w:hAnsi="Optima LT Std" w:cs="Calibri"/>
          <w:sz w:val="24"/>
          <w:szCs w:val="24"/>
          <w:lang w:val="en-GB"/>
        </w:rPr>
      </w:pPr>
      <w:r w:rsidRPr="00505A48">
        <w:rPr>
          <w:rFonts w:ascii="Optima LT Std" w:hAnsi="Optima LT Std" w:cs="Times New Roman"/>
          <w:sz w:val="24"/>
          <w:szCs w:val="24"/>
        </w:rPr>
        <w:t xml:space="preserve">And </w:t>
      </w:r>
      <w:r w:rsidR="00316A74" w:rsidRPr="00505A48">
        <w:rPr>
          <w:rFonts w:ascii="Optima LT Std" w:hAnsi="Optima LT Std" w:cs="Times New Roman"/>
          <w:sz w:val="24"/>
          <w:szCs w:val="24"/>
        </w:rPr>
        <w:t>attended by representatives of the Government of Indonesia</w:t>
      </w:r>
      <w:r w:rsidR="00B86D54" w:rsidRPr="00505A48">
        <w:rPr>
          <w:rFonts w:ascii="Optima LT Std" w:hAnsi="Optima LT Std" w:cs="Times New Roman"/>
          <w:sz w:val="24"/>
          <w:szCs w:val="24"/>
        </w:rPr>
        <w:t xml:space="preserve">, </w:t>
      </w:r>
      <w:r w:rsidR="00901457">
        <w:rPr>
          <w:rFonts w:ascii="Optima LT Std" w:hAnsi="Optima LT Std" w:cs="Times New Roman"/>
          <w:sz w:val="24"/>
          <w:szCs w:val="24"/>
        </w:rPr>
        <w:t>[name]</w:t>
      </w:r>
      <w:r w:rsidR="00B86D54" w:rsidRPr="00505A48">
        <w:rPr>
          <w:rFonts w:ascii="Optima LT Std" w:hAnsi="Optima LT Std" w:cs="Times New Roman"/>
          <w:sz w:val="24"/>
          <w:szCs w:val="24"/>
        </w:rPr>
        <w:t xml:space="preserve">; the Government of Malaysia, </w:t>
      </w:r>
      <w:r w:rsidR="00901457">
        <w:rPr>
          <w:rFonts w:ascii="Optima LT Std" w:hAnsi="Optima LT Std" w:cs="Times New Roman"/>
          <w:sz w:val="24"/>
          <w:szCs w:val="24"/>
        </w:rPr>
        <w:t>[name]</w:t>
      </w:r>
      <w:r w:rsidR="00B86D54" w:rsidRPr="00505A48">
        <w:rPr>
          <w:rFonts w:ascii="Optima LT Std" w:hAnsi="Optima LT Std" w:cs="Times New Roman"/>
          <w:sz w:val="24"/>
          <w:szCs w:val="24"/>
        </w:rPr>
        <w:t xml:space="preserve">; </w:t>
      </w:r>
      <w:r w:rsidR="001960D3" w:rsidRPr="00505A48">
        <w:rPr>
          <w:rFonts w:ascii="Optima LT Std" w:hAnsi="Optima LT Std" w:cs="Times New Roman"/>
          <w:sz w:val="24"/>
          <w:szCs w:val="24"/>
        </w:rPr>
        <w:t>the Government of Papua New Guinea,</w:t>
      </w:r>
      <w:r w:rsidR="00901457">
        <w:rPr>
          <w:rFonts w:ascii="Optima LT Std" w:hAnsi="Optima LT Std" w:cs="Arial"/>
          <w:color w:val="222222"/>
          <w:sz w:val="24"/>
          <w:szCs w:val="24"/>
          <w:shd w:val="clear" w:color="auto" w:fill="FFFFFF"/>
        </w:rPr>
        <w:t xml:space="preserve"> [name]</w:t>
      </w:r>
      <w:r w:rsidR="003A1031" w:rsidRPr="00505A48">
        <w:rPr>
          <w:rFonts w:ascii="Optima LT Std" w:eastAsia="Times New Roman" w:hAnsi="Optima LT Std" w:cs="Arial"/>
          <w:color w:val="222222"/>
          <w:sz w:val="24"/>
          <w:szCs w:val="24"/>
          <w:lang w:val="en-ID" w:eastAsia="en-ID"/>
        </w:rPr>
        <w:t xml:space="preserve">; the Government of the Philippines, </w:t>
      </w:r>
      <w:r w:rsidR="00901457">
        <w:rPr>
          <w:rFonts w:ascii="Optima LT Std" w:eastAsia="Times New Roman" w:hAnsi="Optima LT Std" w:cs="Arial"/>
          <w:color w:val="222222"/>
          <w:sz w:val="24"/>
          <w:szCs w:val="24"/>
          <w:lang w:val="en-ID" w:eastAsia="en-ID"/>
        </w:rPr>
        <w:t>[name]</w:t>
      </w:r>
      <w:r w:rsidR="00170112">
        <w:rPr>
          <w:rFonts w:ascii="Optima LT Std" w:hAnsi="Optima LT Std"/>
          <w:color w:val="222222"/>
          <w:sz w:val="24"/>
          <w:szCs w:val="24"/>
          <w:shd w:val="clear" w:color="auto" w:fill="FFFFFF"/>
        </w:rPr>
        <w:t>; the Government of Solomon Islands, [name]; and the Government of Timor-Leste, [name].</w:t>
      </w:r>
    </w:p>
    <w:p w14:paraId="6360DC11" w14:textId="1488D2C1" w:rsidR="006031D3" w:rsidRPr="00505A48" w:rsidRDefault="006031D3" w:rsidP="00184B76">
      <w:pPr>
        <w:autoSpaceDE w:val="0"/>
        <w:autoSpaceDN w:val="0"/>
        <w:adjustRightInd w:val="0"/>
        <w:spacing w:line="312" w:lineRule="auto"/>
        <w:ind w:right="157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b/>
          <w:bCs/>
          <w:i/>
          <w:iCs/>
          <w:sz w:val="24"/>
          <w:szCs w:val="24"/>
        </w:rPr>
        <w:t>Notin</w:t>
      </w:r>
      <w:r w:rsidR="00CD54B0" w:rsidRPr="00505A48">
        <w:rPr>
          <w:rFonts w:ascii="Optima LT Std" w:hAnsi="Optima LT Std" w:cs="Times New Roman"/>
          <w:b/>
          <w:bCs/>
          <w:i/>
          <w:iCs/>
          <w:sz w:val="24"/>
          <w:szCs w:val="24"/>
        </w:rPr>
        <w:t xml:space="preserve">g </w:t>
      </w:r>
      <w:r w:rsidR="00CD54B0" w:rsidRPr="00505A48">
        <w:rPr>
          <w:rFonts w:ascii="Optima LT Std" w:hAnsi="Optima LT Std" w:cs="Times New Roman"/>
          <w:sz w:val="24"/>
          <w:szCs w:val="24"/>
        </w:rPr>
        <w:t>that 202</w:t>
      </w:r>
      <w:r w:rsidR="00901457">
        <w:rPr>
          <w:rFonts w:ascii="Optima LT Std" w:hAnsi="Optima LT Std" w:cs="Times New Roman"/>
          <w:sz w:val="24"/>
          <w:szCs w:val="24"/>
        </w:rPr>
        <w:t>2</w:t>
      </w:r>
      <w:r w:rsidR="00CD54B0" w:rsidRPr="00505A48">
        <w:rPr>
          <w:rFonts w:ascii="Optima LT Std" w:hAnsi="Optima LT Std" w:cs="Times New Roman"/>
          <w:sz w:val="24"/>
          <w:szCs w:val="24"/>
        </w:rPr>
        <w:t xml:space="preserve"> marks the 1</w:t>
      </w:r>
      <w:r w:rsidR="00A4114C">
        <w:rPr>
          <w:rFonts w:ascii="Optima LT Std" w:hAnsi="Optima LT Std" w:cs="Times New Roman"/>
          <w:sz w:val="24"/>
          <w:szCs w:val="24"/>
        </w:rPr>
        <w:t>3</w:t>
      </w:r>
      <w:r w:rsidR="00CD54B0" w:rsidRPr="00505A48">
        <w:rPr>
          <w:rFonts w:ascii="Optima LT Std" w:hAnsi="Optima LT Std" w:cs="Times New Roman"/>
          <w:sz w:val="24"/>
          <w:szCs w:val="24"/>
          <w:vertAlign w:val="superscript"/>
        </w:rPr>
        <w:t>th</w:t>
      </w:r>
      <w:r w:rsidR="00CD54B0" w:rsidRPr="00505A48">
        <w:rPr>
          <w:rFonts w:ascii="Optima LT Std" w:hAnsi="Optima LT Std" w:cs="Times New Roman"/>
          <w:sz w:val="24"/>
          <w:szCs w:val="24"/>
        </w:rPr>
        <w:t xml:space="preserve"> Anniversary of the </w:t>
      </w:r>
      <w:r w:rsidR="00526D2E">
        <w:rPr>
          <w:rFonts w:ascii="Optima LT Std" w:hAnsi="Optima LT Std" w:cs="Times New Roman"/>
          <w:sz w:val="24"/>
          <w:szCs w:val="24"/>
        </w:rPr>
        <w:t>m</w:t>
      </w:r>
      <w:r w:rsidR="00901457">
        <w:rPr>
          <w:rFonts w:ascii="Optima LT Std" w:hAnsi="Optima LT Std" w:cs="Times New Roman"/>
          <w:sz w:val="24"/>
          <w:szCs w:val="24"/>
        </w:rPr>
        <w:t xml:space="preserve">ultilateral </w:t>
      </w:r>
      <w:r w:rsidR="00526D2E">
        <w:rPr>
          <w:rFonts w:ascii="Optima LT Std" w:hAnsi="Optima LT Std" w:cs="Times New Roman"/>
          <w:sz w:val="24"/>
          <w:szCs w:val="24"/>
        </w:rPr>
        <w:t>p</w:t>
      </w:r>
      <w:r w:rsidR="00CD54B0" w:rsidRPr="00505A48">
        <w:rPr>
          <w:rFonts w:ascii="Optima LT Std" w:hAnsi="Optima LT Std" w:cs="Times New Roman"/>
          <w:sz w:val="24"/>
          <w:szCs w:val="24"/>
        </w:rPr>
        <w:t xml:space="preserve">artnership of the six member countries </w:t>
      </w:r>
      <w:r w:rsidR="00654167" w:rsidRPr="00505A48">
        <w:rPr>
          <w:rFonts w:ascii="Optima LT Std" w:hAnsi="Optima LT Std" w:cs="Times New Roman"/>
          <w:sz w:val="24"/>
          <w:szCs w:val="24"/>
        </w:rPr>
        <w:t>(CT6)</w:t>
      </w:r>
      <w:r w:rsidR="00CD54B0" w:rsidRPr="00505A48">
        <w:rPr>
          <w:rFonts w:ascii="Optima LT Std" w:hAnsi="Optima LT Std" w:cs="Times New Roman"/>
          <w:sz w:val="24"/>
          <w:szCs w:val="24"/>
        </w:rPr>
        <w:t>– Indonesia, Malaysia, Papua New Guinea, Philippines, Solomon Islands and Timor-Leste</w:t>
      </w:r>
      <w:r w:rsidR="00184B76" w:rsidRPr="00505A48">
        <w:rPr>
          <w:rFonts w:ascii="Optima LT Std" w:hAnsi="Optima LT Std" w:cs="Times New Roman"/>
          <w:sz w:val="24"/>
          <w:szCs w:val="24"/>
        </w:rPr>
        <w:t>,</w:t>
      </w:r>
      <w:r w:rsidR="00E5727D" w:rsidRPr="00505A48">
        <w:rPr>
          <w:rFonts w:ascii="Optima LT Std" w:hAnsi="Optima LT Std" w:cs="Times New Roman"/>
          <w:sz w:val="24"/>
          <w:szCs w:val="24"/>
        </w:rPr>
        <w:t xml:space="preserve"> the Minist</w:t>
      </w:r>
      <w:r w:rsidR="00ED56DA">
        <w:rPr>
          <w:rFonts w:ascii="Optima LT Std" w:hAnsi="Optima LT Std" w:cs="Times New Roman"/>
          <w:sz w:val="24"/>
          <w:szCs w:val="24"/>
        </w:rPr>
        <w:t xml:space="preserve">ers </w:t>
      </w:r>
      <w:r w:rsidR="00E5727D" w:rsidRPr="00505A48">
        <w:rPr>
          <w:rFonts w:ascii="Optima LT Std" w:hAnsi="Optima LT Std" w:cs="Times New Roman"/>
          <w:sz w:val="24"/>
          <w:szCs w:val="24"/>
        </w:rPr>
        <w:t xml:space="preserve">recalled that since the </w:t>
      </w:r>
      <w:r w:rsidR="00A636BE" w:rsidRPr="00505A48">
        <w:rPr>
          <w:rFonts w:ascii="Optima LT Std" w:hAnsi="Optima LT Std" w:cs="Times New Roman"/>
          <w:sz w:val="24"/>
          <w:szCs w:val="24"/>
        </w:rPr>
        <w:t>Coral Triangle Initiative Leaders' Declaration on Coral Reefs, Fisheries and Food Security on 15 May 200</w:t>
      </w:r>
      <w:r w:rsidR="00E5727D" w:rsidRPr="00505A48">
        <w:rPr>
          <w:rFonts w:ascii="Optima LT Std" w:hAnsi="Optima LT Std" w:cs="Times New Roman"/>
          <w:sz w:val="24"/>
          <w:szCs w:val="24"/>
        </w:rPr>
        <w:t xml:space="preserve">9, our shared commitment to promote the </w:t>
      </w:r>
      <w:r w:rsidR="00917A5B" w:rsidRPr="00505A48">
        <w:rPr>
          <w:rFonts w:ascii="Optima LT Std" w:hAnsi="Optima LT Std" w:cs="Times New Roman"/>
          <w:sz w:val="24"/>
          <w:szCs w:val="24"/>
        </w:rPr>
        <w:t xml:space="preserve">conservation </w:t>
      </w:r>
      <w:r w:rsidR="00A636BE" w:rsidRPr="00505A48">
        <w:rPr>
          <w:rFonts w:ascii="Optima LT Std" w:hAnsi="Optima LT Std" w:cs="Times New Roman"/>
          <w:sz w:val="24"/>
          <w:szCs w:val="24"/>
        </w:rPr>
        <w:t xml:space="preserve">and </w:t>
      </w:r>
      <w:r w:rsidR="00917A5B" w:rsidRPr="00505A48">
        <w:rPr>
          <w:rFonts w:ascii="Optima LT Std" w:hAnsi="Optima LT Std" w:cs="Times New Roman"/>
          <w:sz w:val="24"/>
          <w:szCs w:val="24"/>
        </w:rPr>
        <w:t>sustainable</w:t>
      </w:r>
      <w:r w:rsidR="00A636BE" w:rsidRPr="00505A48">
        <w:rPr>
          <w:rFonts w:ascii="Optima LT Std" w:hAnsi="Optima LT Std" w:cs="Times New Roman"/>
          <w:sz w:val="24"/>
          <w:szCs w:val="24"/>
        </w:rPr>
        <w:t xml:space="preserve"> manage</w:t>
      </w:r>
      <w:r w:rsidR="00917A5B" w:rsidRPr="00505A48">
        <w:rPr>
          <w:rFonts w:ascii="Optima LT Std" w:hAnsi="Optima LT Std" w:cs="Times New Roman"/>
          <w:sz w:val="24"/>
          <w:szCs w:val="24"/>
        </w:rPr>
        <w:t>ment of</w:t>
      </w:r>
      <w:r w:rsidR="00A636BE" w:rsidRPr="00505A48">
        <w:rPr>
          <w:rFonts w:ascii="Optima LT Std" w:hAnsi="Optima LT Std" w:cs="Times New Roman"/>
          <w:sz w:val="24"/>
          <w:szCs w:val="24"/>
        </w:rPr>
        <w:t xml:space="preserve"> coastal and marine resources within the Coral Triangle region</w:t>
      </w:r>
      <w:r w:rsidRPr="00505A48">
        <w:rPr>
          <w:rFonts w:ascii="Optima LT Std" w:hAnsi="Optima LT Std" w:cs="Times New Roman"/>
          <w:sz w:val="24"/>
          <w:szCs w:val="24"/>
        </w:rPr>
        <w:t xml:space="preserve"> never wavered and </w:t>
      </w:r>
      <w:r w:rsidR="001A77B6" w:rsidRPr="00505A48">
        <w:rPr>
          <w:rFonts w:ascii="Optima LT Std" w:hAnsi="Optima LT Std" w:cs="Times New Roman"/>
          <w:sz w:val="24"/>
          <w:szCs w:val="24"/>
        </w:rPr>
        <w:t>have achieved remarkable progress over the last 1</w:t>
      </w:r>
      <w:r w:rsidR="00A4114C">
        <w:rPr>
          <w:rFonts w:ascii="Optima LT Std" w:hAnsi="Optima LT Std" w:cs="Times New Roman"/>
          <w:sz w:val="24"/>
          <w:szCs w:val="24"/>
        </w:rPr>
        <w:t>3</w:t>
      </w:r>
      <w:r w:rsidR="001A77B6" w:rsidRPr="00505A48">
        <w:rPr>
          <w:rFonts w:ascii="Optima LT Std" w:hAnsi="Optima LT Std" w:cs="Times New Roman"/>
          <w:sz w:val="24"/>
          <w:szCs w:val="24"/>
        </w:rPr>
        <w:t xml:space="preserve"> years and </w:t>
      </w:r>
      <w:r w:rsidRPr="00505A48">
        <w:rPr>
          <w:rFonts w:ascii="Optima LT Std" w:hAnsi="Optima LT Std" w:cs="Times New Roman"/>
          <w:sz w:val="24"/>
          <w:szCs w:val="24"/>
        </w:rPr>
        <w:t xml:space="preserve">further strengthened our </w:t>
      </w:r>
      <w:r w:rsidR="00526D2E">
        <w:rPr>
          <w:rFonts w:ascii="Optima LT Std" w:hAnsi="Optima LT Std" w:cs="Times New Roman"/>
          <w:sz w:val="24"/>
          <w:szCs w:val="24"/>
        </w:rPr>
        <w:t>relationship</w:t>
      </w:r>
      <w:r w:rsidR="00A636BE" w:rsidRPr="00505A48">
        <w:rPr>
          <w:rFonts w:ascii="Optima LT Std" w:hAnsi="Optima LT Std" w:cs="Times New Roman"/>
          <w:sz w:val="24"/>
          <w:szCs w:val="24"/>
        </w:rPr>
        <w:t>;</w:t>
      </w:r>
    </w:p>
    <w:p w14:paraId="5F800DE9" w14:textId="55C7C6FF" w:rsidR="00102E13" w:rsidRPr="00505A48" w:rsidRDefault="00820AA1" w:rsidP="006031D3">
      <w:pPr>
        <w:autoSpaceDE w:val="0"/>
        <w:autoSpaceDN w:val="0"/>
        <w:adjustRightInd w:val="0"/>
        <w:spacing w:line="312" w:lineRule="auto"/>
        <w:ind w:right="442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b/>
          <w:bCs/>
          <w:i/>
          <w:iCs/>
          <w:sz w:val="24"/>
          <w:szCs w:val="24"/>
        </w:rPr>
        <w:t>Rec</w:t>
      </w:r>
      <w:r w:rsidR="006031D3" w:rsidRPr="00505A48">
        <w:rPr>
          <w:rFonts w:ascii="Optima LT Std" w:hAnsi="Optima LT Std" w:cs="Times New Roman"/>
          <w:b/>
          <w:bCs/>
          <w:i/>
          <w:iCs/>
          <w:sz w:val="24"/>
          <w:szCs w:val="24"/>
        </w:rPr>
        <w:t xml:space="preserve">ognizing </w:t>
      </w:r>
      <w:r w:rsidR="006031D3" w:rsidRPr="00505A48">
        <w:rPr>
          <w:rFonts w:ascii="Optima LT Std" w:hAnsi="Optima LT Std" w:cs="Times New Roman"/>
          <w:sz w:val="24"/>
          <w:szCs w:val="24"/>
        </w:rPr>
        <w:t>that</w:t>
      </w:r>
      <w:r w:rsidR="000C7C51" w:rsidRPr="00505A48">
        <w:rPr>
          <w:rFonts w:ascii="Optima LT Std" w:hAnsi="Optima LT Std" w:cs="Times New Roman"/>
          <w:sz w:val="24"/>
          <w:szCs w:val="24"/>
        </w:rPr>
        <w:t xml:space="preserve"> COVID-19 pandemic</w:t>
      </w:r>
      <w:r w:rsidR="00184B76" w:rsidRPr="00505A48">
        <w:rPr>
          <w:rFonts w:ascii="Optima LT Std" w:hAnsi="Optima LT Std" w:cs="Times New Roman"/>
          <w:sz w:val="24"/>
          <w:szCs w:val="24"/>
        </w:rPr>
        <w:t xml:space="preserve"> ha</w:t>
      </w:r>
      <w:r w:rsidR="00102E13" w:rsidRPr="00505A48">
        <w:rPr>
          <w:rFonts w:ascii="Optima LT Std" w:hAnsi="Optima LT Std" w:cs="Times New Roman"/>
          <w:sz w:val="24"/>
          <w:szCs w:val="24"/>
        </w:rPr>
        <w:t>s</w:t>
      </w:r>
      <w:r w:rsidR="00184B76" w:rsidRPr="00505A48">
        <w:rPr>
          <w:rFonts w:ascii="Optima LT Std" w:hAnsi="Optima LT Std" w:cs="Times New Roman"/>
          <w:sz w:val="24"/>
          <w:szCs w:val="24"/>
        </w:rPr>
        <w:t xml:space="preserve"> </w:t>
      </w:r>
      <w:r w:rsidR="00DB262E" w:rsidRPr="00505A48">
        <w:rPr>
          <w:rFonts w:ascii="Optima LT Std" w:hAnsi="Optima LT Std" w:cs="Times New Roman"/>
          <w:sz w:val="24"/>
          <w:szCs w:val="24"/>
        </w:rPr>
        <w:t xml:space="preserve">severely </w:t>
      </w:r>
      <w:r w:rsidR="00184B76" w:rsidRPr="00505A48">
        <w:rPr>
          <w:rFonts w:ascii="Optima LT Std" w:hAnsi="Optima LT Std" w:cs="Times New Roman"/>
          <w:sz w:val="24"/>
          <w:szCs w:val="24"/>
        </w:rPr>
        <w:t xml:space="preserve">delayed, cancelled or postponed </w:t>
      </w:r>
      <w:r w:rsidR="00102E13" w:rsidRPr="00505A48">
        <w:rPr>
          <w:rFonts w:ascii="Optima LT Std" w:hAnsi="Optima LT Std" w:cs="Times New Roman"/>
          <w:sz w:val="24"/>
          <w:szCs w:val="24"/>
        </w:rPr>
        <w:t xml:space="preserve">significant </w:t>
      </w:r>
      <w:r w:rsidR="00170112">
        <w:rPr>
          <w:rFonts w:ascii="Optima LT Std" w:hAnsi="Optima LT Std" w:cs="Times New Roman"/>
          <w:sz w:val="24"/>
          <w:szCs w:val="24"/>
        </w:rPr>
        <w:t xml:space="preserve">regional and </w:t>
      </w:r>
      <w:r w:rsidR="00102E13" w:rsidRPr="00505A48">
        <w:rPr>
          <w:rFonts w:ascii="Optima LT Std" w:hAnsi="Optima LT Std" w:cs="Times New Roman"/>
          <w:sz w:val="24"/>
          <w:szCs w:val="24"/>
        </w:rPr>
        <w:t>nat</w:t>
      </w:r>
      <w:r w:rsidR="001F6017" w:rsidRPr="00505A48">
        <w:rPr>
          <w:rFonts w:ascii="Optima LT Std" w:hAnsi="Optima LT Std" w:cs="Times New Roman"/>
          <w:sz w:val="24"/>
          <w:szCs w:val="24"/>
        </w:rPr>
        <w:t xml:space="preserve">ional </w:t>
      </w:r>
      <w:r w:rsidR="00102E13" w:rsidRPr="00505A48">
        <w:rPr>
          <w:rFonts w:ascii="Optima LT Std" w:hAnsi="Optima LT Std" w:cs="Times New Roman"/>
          <w:sz w:val="24"/>
          <w:szCs w:val="24"/>
        </w:rPr>
        <w:t>activities of the C</w:t>
      </w:r>
      <w:r w:rsidR="001F6017" w:rsidRPr="00505A48">
        <w:rPr>
          <w:rFonts w:ascii="Optima LT Std" w:hAnsi="Optima LT Std" w:cs="Times New Roman"/>
          <w:sz w:val="24"/>
          <w:szCs w:val="24"/>
        </w:rPr>
        <w:t>T6</w:t>
      </w:r>
      <w:r w:rsidR="00102E13" w:rsidRPr="00505A48">
        <w:rPr>
          <w:rFonts w:ascii="Optima LT Std" w:hAnsi="Optima LT Std" w:cs="Times New Roman"/>
          <w:sz w:val="24"/>
          <w:szCs w:val="24"/>
        </w:rPr>
        <w:t xml:space="preserve"> </w:t>
      </w:r>
      <w:r w:rsidR="001F6017" w:rsidRPr="00505A48">
        <w:rPr>
          <w:rFonts w:ascii="Optima LT Std" w:hAnsi="Optima LT Std" w:cs="Times New Roman"/>
          <w:sz w:val="24"/>
          <w:szCs w:val="24"/>
        </w:rPr>
        <w:t xml:space="preserve">Member Countries </w:t>
      </w:r>
      <w:r w:rsidR="00102E13" w:rsidRPr="00505A48">
        <w:rPr>
          <w:rFonts w:ascii="Optima LT Std" w:hAnsi="Optima LT Std" w:cs="Times New Roman"/>
          <w:sz w:val="24"/>
          <w:szCs w:val="24"/>
        </w:rPr>
        <w:t>yet virtual meetings, fora and conferences helped to advance important agenda and address problems relating to ocean conservation and climate change</w:t>
      </w:r>
      <w:r w:rsidR="001F6017" w:rsidRPr="00505A48">
        <w:rPr>
          <w:rFonts w:ascii="Optima LT Std" w:hAnsi="Optima LT Std" w:cs="Times New Roman"/>
          <w:sz w:val="24"/>
          <w:szCs w:val="24"/>
        </w:rPr>
        <w:t>;</w:t>
      </w:r>
    </w:p>
    <w:p w14:paraId="752B4666" w14:textId="7C8C339B" w:rsidR="00654167" w:rsidRPr="00505A48" w:rsidRDefault="00102E13" w:rsidP="006031D3">
      <w:pPr>
        <w:autoSpaceDE w:val="0"/>
        <w:autoSpaceDN w:val="0"/>
        <w:adjustRightInd w:val="0"/>
        <w:spacing w:line="312" w:lineRule="auto"/>
        <w:ind w:right="442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b/>
          <w:bCs/>
          <w:i/>
          <w:iCs/>
          <w:sz w:val="24"/>
          <w:szCs w:val="24"/>
        </w:rPr>
        <w:t>Reaffirming</w:t>
      </w:r>
      <w:r w:rsidRPr="00505A48">
        <w:rPr>
          <w:rFonts w:ascii="Optima LT Std" w:hAnsi="Optima LT Std" w:cs="Times New Roman"/>
          <w:sz w:val="24"/>
          <w:szCs w:val="24"/>
        </w:rPr>
        <w:t xml:space="preserve"> </w:t>
      </w:r>
      <w:r w:rsidR="00654167" w:rsidRPr="00505A48">
        <w:rPr>
          <w:rFonts w:ascii="Optima LT Std" w:hAnsi="Optima LT Std" w:cs="Times New Roman"/>
          <w:sz w:val="24"/>
          <w:szCs w:val="24"/>
        </w:rPr>
        <w:t xml:space="preserve">the commitment </w:t>
      </w:r>
      <w:r w:rsidR="001F6017" w:rsidRPr="00505A48">
        <w:rPr>
          <w:rFonts w:ascii="Optima LT Std" w:hAnsi="Optima LT Std" w:cs="Times New Roman"/>
          <w:sz w:val="24"/>
          <w:szCs w:val="24"/>
        </w:rPr>
        <w:t xml:space="preserve">and support </w:t>
      </w:r>
      <w:r w:rsidR="00654167" w:rsidRPr="00505A48">
        <w:rPr>
          <w:rFonts w:ascii="Optima LT Std" w:hAnsi="Optima LT Std" w:cs="Times New Roman"/>
          <w:sz w:val="24"/>
          <w:szCs w:val="24"/>
        </w:rPr>
        <w:t>of the governments of the CT6 Member Countries</w:t>
      </w:r>
      <w:r w:rsidR="00B03971" w:rsidRPr="00505A48">
        <w:rPr>
          <w:rFonts w:ascii="Optima LT Std" w:hAnsi="Optima LT Std" w:cs="Times New Roman"/>
          <w:sz w:val="24"/>
          <w:szCs w:val="24"/>
        </w:rPr>
        <w:t xml:space="preserve"> to the Initiative</w:t>
      </w:r>
      <w:r w:rsidR="001F6017" w:rsidRPr="00505A48">
        <w:rPr>
          <w:rFonts w:ascii="Optima LT Std" w:hAnsi="Optima LT Std" w:cs="Times New Roman"/>
          <w:sz w:val="24"/>
          <w:szCs w:val="24"/>
        </w:rPr>
        <w:t xml:space="preserve"> despite the challenges posed by the pandemic and further acknowledging the </w:t>
      </w:r>
      <w:r w:rsidR="00D129EF" w:rsidRPr="00505A48">
        <w:rPr>
          <w:rFonts w:ascii="Optima LT Std" w:hAnsi="Optima LT Std" w:cs="Times New Roman"/>
          <w:sz w:val="24"/>
          <w:szCs w:val="24"/>
        </w:rPr>
        <w:t xml:space="preserve">continuing need for </w:t>
      </w:r>
      <w:r w:rsidR="001F6017" w:rsidRPr="00505A48">
        <w:rPr>
          <w:rFonts w:ascii="Optima LT Std" w:hAnsi="Optima LT Std" w:cs="Times New Roman"/>
          <w:sz w:val="24"/>
          <w:szCs w:val="24"/>
        </w:rPr>
        <w:t xml:space="preserve">a collective, coordinated and multilateral action to address the challenges </w:t>
      </w:r>
      <w:r w:rsidR="009C6123">
        <w:rPr>
          <w:rFonts w:ascii="Optima LT Std" w:hAnsi="Optima LT Std" w:cs="Times New Roman"/>
          <w:sz w:val="24"/>
          <w:szCs w:val="24"/>
        </w:rPr>
        <w:t>on</w:t>
      </w:r>
      <w:r w:rsidR="00170112">
        <w:rPr>
          <w:rFonts w:ascii="Optima LT Std" w:hAnsi="Optima LT Std" w:cs="Times New Roman"/>
          <w:sz w:val="24"/>
          <w:szCs w:val="24"/>
        </w:rPr>
        <w:t xml:space="preserve"> </w:t>
      </w:r>
      <w:r w:rsidR="001F6017" w:rsidRPr="00505A48">
        <w:rPr>
          <w:rFonts w:ascii="Optima LT Std" w:hAnsi="Optima LT Std" w:cs="Times New Roman"/>
          <w:sz w:val="24"/>
          <w:szCs w:val="24"/>
        </w:rPr>
        <w:t xml:space="preserve">ocean governance and threats to </w:t>
      </w:r>
      <w:r w:rsidR="00170112">
        <w:rPr>
          <w:rFonts w:ascii="Optima LT Std" w:hAnsi="Optima LT Std" w:cs="Times New Roman"/>
          <w:sz w:val="24"/>
          <w:szCs w:val="24"/>
        </w:rPr>
        <w:t>marine</w:t>
      </w:r>
      <w:r w:rsidR="001F6017" w:rsidRPr="00505A48">
        <w:rPr>
          <w:rFonts w:ascii="Optima LT Std" w:hAnsi="Optima LT Std" w:cs="Times New Roman"/>
          <w:sz w:val="24"/>
          <w:szCs w:val="24"/>
        </w:rPr>
        <w:t xml:space="preserve"> conservation; </w:t>
      </w:r>
    </w:p>
    <w:p w14:paraId="7CE27585" w14:textId="4A6734D8" w:rsidR="00820AA1" w:rsidRPr="00505A48" w:rsidRDefault="00D129EF" w:rsidP="00025FFA">
      <w:pPr>
        <w:autoSpaceDE w:val="0"/>
        <w:autoSpaceDN w:val="0"/>
        <w:adjustRightInd w:val="0"/>
        <w:spacing w:before="240" w:line="312" w:lineRule="auto"/>
        <w:ind w:right="442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b/>
          <w:bCs/>
          <w:i/>
          <w:iCs/>
          <w:sz w:val="24"/>
          <w:szCs w:val="24"/>
        </w:rPr>
        <w:lastRenderedPageBreak/>
        <w:t xml:space="preserve">Bearing in mind that </w:t>
      </w:r>
      <w:r w:rsidRPr="00505A48">
        <w:rPr>
          <w:rFonts w:ascii="Optima LT Std" w:hAnsi="Optima LT Std" w:cs="Times New Roman"/>
          <w:sz w:val="24"/>
          <w:szCs w:val="24"/>
        </w:rPr>
        <w:t xml:space="preserve">the </w:t>
      </w:r>
      <w:r w:rsidRPr="00A4114C">
        <w:rPr>
          <w:rFonts w:ascii="Optima LT Std" w:hAnsi="Optima LT Std" w:cs="Times New Roman"/>
          <w:sz w:val="24"/>
          <w:szCs w:val="24"/>
          <w:highlight w:val="cyan"/>
        </w:rPr>
        <w:t>development</w:t>
      </w:r>
      <w:r w:rsidR="00025FFA">
        <w:rPr>
          <w:rFonts w:ascii="Optima LT Std" w:hAnsi="Optima LT Std" w:cs="Times New Roman"/>
          <w:sz w:val="24"/>
          <w:szCs w:val="24"/>
          <w:highlight w:val="cyan"/>
        </w:rPr>
        <w:t xml:space="preserve"> and </w:t>
      </w:r>
      <w:r w:rsidRPr="00A4114C">
        <w:rPr>
          <w:rFonts w:ascii="Optima LT Std" w:hAnsi="Optima LT Std" w:cs="Times New Roman"/>
          <w:sz w:val="24"/>
          <w:szCs w:val="24"/>
          <w:highlight w:val="cyan"/>
        </w:rPr>
        <w:t>finalizatio</w:t>
      </w:r>
      <w:r w:rsidR="00A4114C">
        <w:rPr>
          <w:rFonts w:ascii="Optima LT Std" w:hAnsi="Optima LT Std" w:cs="Times New Roman"/>
          <w:sz w:val="24"/>
          <w:szCs w:val="24"/>
          <w:highlight w:val="cyan"/>
        </w:rPr>
        <w:t xml:space="preserve">n </w:t>
      </w:r>
      <w:r w:rsidR="00025FFA">
        <w:rPr>
          <w:rFonts w:ascii="Optima LT Std" w:hAnsi="Optima LT Std" w:cs="Times New Roman"/>
          <w:sz w:val="24"/>
          <w:szCs w:val="24"/>
          <w:highlight w:val="cyan"/>
        </w:rPr>
        <w:t>(</w:t>
      </w:r>
      <w:r w:rsidR="007D0AE6">
        <w:rPr>
          <w:rFonts w:ascii="Optima LT Std" w:hAnsi="Optima LT Std" w:cs="Times New Roman"/>
          <w:sz w:val="24"/>
          <w:szCs w:val="24"/>
          <w:highlight w:val="cyan"/>
        </w:rPr>
        <w:t>RS suggested:</w:t>
      </w:r>
      <w:r w:rsidR="007D0AE6">
        <w:rPr>
          <w:rFonts w:ascii="Optima LT Std" w:hAnsi="Optima LT Std" w:cs="Times New Roman"/>
          <w:sz w:val="24"/>
          <w:szCs w:val="24"/>
          <w:highlight w:val="cyan"/>
        </w:rPr>
        <w:t xml:space="preserve"> </w:t>
      </w:r>
      <w:r w:rsidR="00025FFA">
        <w:rPr>
          <w:rFonts w:ascii="Optima LT Std" w:hAnsi="Optima LT Std" w:cs="Times New Roman"/>
          <w:sz w:val="24"/>
          <w:szCs w:val="24"/>
          <w:highlight w:val="cyan"/>
        </w:rPr>
        <w:t xml:space="preserve">socialization </w:t>
      </w:r>
      <w:r w:rsidR="00A4114C">
        <w:rPr>
          <w:rFonts w:ascii="Optima LT Std" w:hAnsi="Optima LT Std" w:cs="Times New Roman"/>
          <w:sz w:val="24"/>
          <w:szCs w:val="24"/>
          <w:highlight w:val="cyan"/>
        </w:rPr>
        <w:t>and implementatio</w:t>
      </w:r>
      <w:r w:rsidR="00025FFA">
        <w:rPr>
          <w:rFonts w:ascii="Optima LT Std" w:hAnsi="Optima LT Std" w:cs="Times New Roman"/>
          <w:sz w:val="24"/>
          <w:szCs w:val="24"/>
          <w:highlight w:val="cyan"/>
        </w:rPr>
        <w:t>n)</w:t>
      </w:r>
      <w:r w:rsidRPr="00505A48">
        <w:rPr>
          <w:rFonts w:ascii="Optima LT Std" w:hAnsi="Optima LT Std" w:cs="Times New Roman"/>
          <w:sz w:val="24"/>
          <w:szCs w:val="24"/>
        </w:rPr>
        <w:t xml:space="preserve"> of the </w:t>
      </w:r>
      <w:r w:rsidR="00820AA1" w:rsidRPr="00505A48">
        <w:rPr>
          <w:rFonts w:ascii="Optima LT Std" w:hAnsi="Optima LT Std" w:cs="Times New Roman"/>
          <w:sz w:val="24"/>
          <w:szCs w:val="24"/>
        </w:rPr>
        <w:t>Regional Plan of Action (RPOA)</w:t>
      </w:r>
      <w:r w:rsidRPr="00505A48">
        <w:rPr>
          <w:rFonts w:ascii="Optima LT Std" w:hAnsi="Optima LT Std" w:cs="Times New Roman"/>
          <w:sz w:val="24"/>
          <w:szCs w:val="24"/>
        </w:rPr>
        <w:t xml:space="preserve"> 2.0 shall </w:t>
      </w:r>
      <w:r w:rsidR="00704CFE" w:rsidRPr="00505A48">
        <w:rPr>
          <w:rFonts w:ascii="Optima LT Std" w:hAnsi="Optima LT Std" w:cs="Times New Roman"/>
          <w:sz w:val="24"/>
          <w:szCs w:val="24"/>
        </w:rPr>
        <w:t>enhance the impact of the CTI-CFF work</w:t>
      </w:r>
      <w:r w:rsidR="00260E9C" w:rsidRPr="00505A48">
        <w:rPr>
          <w:rFonts w:ascii="Optima LT Std" w:hAnsi="Optima LT Std" w:cs="Times New Roman"/>
          <w:sz w:val="24"/>
          <w:szCs w:val="24"/>
        </w:rPr>
        <w:t xml:space="preserve"> at the national and regional setting and contribute significantly to the </w:t>
      </w:r>
      <w:r w:rsidR="00170112">
        <w:rPr>
          <w:rFonts w:ascii="Optima LT Std" w:hAnsi="Optima LT Std" w:cs="Times New Roman"/>
          <w:sz w:val="24"/>
          <w:szCs w:val="24"/>
        </w:rPr>
        <w:t xml:space="preserve">implementation of </w:t>
      </w:r>
      <w:r w:rsidR="00820AA1" w:rsidRPr="00505A48">
        <w:rPr>
          <w:rFonts w:ascii="Optima LT Std" w:hAnsi="Optima LT Std" w:cs="Times New Roman"/>
          <w:sz w:val="24"/>
          <w:szCs w:val="24"/>
        </w:rPr>
        <w:t>S</w:t>
      </w:r>
      <w:r w:rsidR="00F43807" w:rsidRPr="00505A48">
        <w:rPr>
          <w:rFonts w:ascii="Optima LT Std" w:hAnsi="Optima LT Std" w:cs="Times New Roman"/>
          <w:sz w:val="24"/>
          <w:szCs w:val="24"/>
        </w:rPr>
        <w:t>ustainable Development Goal 14 (SDG14)</w:t>
      </w:r>
      <w:r w:rsidR="00820AA1" w:rsidRPr="00505A48">
        <w:rPr>
          <w:rFonts w:ascii="Optima LT Std" w:hAnsi="Optima LT Std" w:cs="Times New Roman"/>
          <w:sz w:val="24"/>
          <w:szCs w:val="24"/>
        </w:rPr>
        <w:t xml:space="preserve"> – life underwater</w:t>
      </w:r>
      <w:r w:rsidR="00AF02D4" w:rsidRPr="00505A48">
        <w:rPr>
          <w:rFonts w:ascii="Optima LT Std" w:hAnsi="Optima LT Std" w:cs="Times New Roman"/>
          <w:sz w:val="24"/>
          <w:szCs w:val="24"/>
        </w:rPr>
        <w:t xml:space="preserve">; </w:t>
      </w:r>
      <w:r w:rsidR="00820AA1" w:rsidRPr="00505A48">
        <w:rPr>
          <w:rFonts w:ascii="Optima LT Std" w:hAnsi="Optima LT Std" w:cs="Times New Roman"/>
          <w:sz w:val="24"/>
          <w:szCs w:val="24"/>
        </w:rPr>
        <w:t>related SDGs,</w:t>
      </w:r>
      <w:r w:rsidR="00260E9C" w:rsidRPr="00505A48">
        <w:rPr>
          <w:rFonts w:ascii="Optima LT Std" w:hAnsi="Optima LT Std" w:cs="Times New Roman"/>
          <w:sz w:val="24"/>
          <w:szCs w:val="24"/>
        </w:rPr>
        <w:t xml:space="preserve"> CBD Aichi Target 11</w:t>
      </w:r>
      <w:r w:rsidR="00A4114C">
        <w:rPr>
          <w:rFonts w:ascii="Optima LT Std" w:hAnsi="Optima LT Std" w:cs="Times New Roman"/>
          <w:sz w:val="24"/>
          <w:szCs w:val="24"/>
        </w:rPr>
        <w:t xml:space="preserve"> </w:t>
      </w:r>
      <w:r w:rsidR="00260E9C" w:rsidRPr="00505A48">
        <w:rPr>
          <w:rFonts w:ascii="Optima LT Std" w:hAnsi="Optima LT Std" w:cs="Times New Roman"/>
          <w:sz w:val="24"/>
          <w:szCs w:val="24"/>
        </w:rPr>
        <w:t>post 2020</w:t>
      </w:r>
      <w:r w:rsidR="00A4114C">
        <w:rPr>
          <w:rFonts w:ascii="Optima LT Std" w:hAnsi="Optima LT Std" w:cs="Times New Roman"/>
          <w:sz w:val="24"/>
          <w:szCs w:val="24"/>
        </w:rPr>
        <w:t xml:space="preserve">, </w:t>
      </w:r>
      <w:r w:rsidR="00A4114C" w:rsidRPr="00A4114C">
        <w:rPr>
          <w:rFonts w:ascii="Optima LT Std" w:hAnsi="Optima LT Std" w:cs="Times New Roman"/>
          <w:sz w:val="24"/>
          <w:szCs w:val="24"/>
          <w:highlight w:val="cyan"/>
        </w:rPr>
        <w:t>global recovery after the Pandemic COVID-19</w:t>
      </w:r>
      <w:r w:rsidR="00260E9C" w:rsidRPr="00505A48">
        <w:rPr>
          <w:rFonts w:ascii="Optima LT Std" w:hAnsi="Optima LT Std" w:cs="Times New Roman"/>
          <w:sz w:val="24"/>
          <w:szCs w:val="24"/>
        </w:rPr>
        <w:t xml:space="preserve"> </w:t>
      </w:r>
      <w:r w:rsidR="00AF02D4" w:rsidRPr="00505A48">
        <w:rPr>
          <w:rFonts w:ascii="Optima LT Std" w:hAnsi="Optima LT Std" w:cs="Times New Roman"/>
          <w:sz w:val="24"/>
          <w:szCs w:val="24"/>
        </w:rPr>
        <w:t>and emerging issues in the Coral Triangle area</w:t>
      </w:r>
      <w:r w:rsidR="005A6519" w:rsidRPr="00505A48">
        <w:rPr>
          <w:rFonts w:ascii="Optima LT Std" w:hAnsi="Optima LT Std" w:cs="Times New Roman"/>
          <w:sz w:val="24"/>
          <w:szCs w:val="24"/>
        </w:rPr>
        <w:t>,</w:t>
      </w:r>
      <w:r w:rsidR="00820AA1" w:rsidRPr="00505A48">
        <w:rPr>
          <w:rFonts w:ascii="Optima LT Std" w:hAnsi="Optima LT Std" w:cs="Times New Roman"/>
          <w:sz w:val="24"/>
          <w:szCs w:val="24"/>
        </w:rPr>
        <w:t xml:space="preserve"> and our global oceans.</w:t>
      </w:r>
    </w:p>
    <w:p w14:paraId="72F08687" w14:textId="0CAB97DE" w:rsidR="00AF02D4" w:rsidRPr="00505A48" w:rsidRDefault="00AF02D4" w:rsidP="00654167">
      <w:pPr>
        <w:autoSpaceDE w:val="0"/>
        <w:autoSpaceDN w:val="0"/>
        <w:adjustRightInd w:val="0"/>
        <w:spacing w:line="312" w:lineRule="auto"/>
        <w:ind w:right="442"/>
        <w:jc w:val="both"/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</w:pPr>
      <w:r w:rsidRPr="00505A48">
        <w:rPr>
          <w:rFonts w:ascii="Optima LT Std" w:hAnsi="Optima LT Std" w:cs="Times New Roman"/>
          <w:b/>
          <w:i/>
          <w:sz w:val="24"/>
          <w:szCs w:val="24"/>
        </w:rPr>
        <w:t>Agreeing</w:t>
      </w:r>
      <w:r w:rsidR="0040060B" w:rsidRPr="00505A48">
        <w:rPr>
          <w:rFonts w:ascii="Optima LT Std" w:hAnsi="Optima LT Std" w:cs="Times New Roman"/>
          <w:sz w:val="24"/>
          <w:szCs w:val="24"/>
        </w:rPr>
        <w:t xml:space="preserve"> to continuously work together</w:t>
      </w:r>
      <w:r w:rsidR="00E30036" w:rsidRPr="00505A48">
        <w:rPr>
          <w:rFonts w:ascii="Optima LT Std" w:hAnsi="Optima LT Std" w:cs="Times New Roman"/>
          <w:sz w:val="24"/>
          <w:szCs w:val="24"/>
        </w:rPr>
        <w:t xml:space="preserve"> towards </w:t>
      </w:r>
      <w:r w:rsidR="00E30036" w:rsidRPr="00505A48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>institutional and human capacity building,</w:t>
      </w:r>
      <w:r w:rsidR="000C2CB1" w:rsidRPr="00505A48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 xml:space="preserve"> fostering collaborative partnerships with international and regional </w:t>
      </w:r>
      <w:r w:rsidR="00BA4AD0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>institutions</w:t>
      </w:r>
      <w:r w:rsidR="000C2CB1" w:rsidRPr="00505A48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 xml:space="preserve">, and </w:t>
      </w:r>
      <w:r w:rsidR="00E30036" w:rsidRPr="00505A48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>exploring sustainable finance mechanism to support ongoing and long-term goals of the CTI-CFF</w:t>
      </w:r>
      <w:r w:rsidR="000C2CB1" w:rsidRPr="00505A48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 xml:space="preserve"> towards </w:t>
      </w:r>
      <w:r w:rsidR="00E30036" w:rsidRPr="00505A48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>th</w:t>
      </w:r>
      <w:r w:rsidR="000C2CB1" w:rsidRPr="00505A48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 xml:space="preserve">e sustainable management of our ocean resources and </w:t>
      </w:r>
      <w:r w:rsidR="00170112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 xml:space="preserve">supporting the </w:t>
      </w:r>
      <w:r w:rsidR="000C2CB1" w:rsidRPr="00505A48">
        <w:rPr>
          <w:rFonts w:ascii="Optima LT Std" w:hAnsi="Optima LT Std" w:cs="Arial"/>
          <w:color w:val="333333"/>
          <w:sz w:val="24"/>
          <w:szCs w:val="24"/>
          <w:shd w:val="clear" w:color="auto" w:fill="FFFFFF"/>
        </w:rPr>
        <w:t>livelihoods for the people of the Coral Triangle region.</w:t>
      </w:r>
    </w:p>
    <w:p w14:paraId="44AC6A68" w14:textId="040F936A" w:rsidR="00B5680E" w:rsidRPr="00505A48" w:rsidRDefault="00A636BE" w:rsidP="0042378B">
      <w:pPr>
        <w:spacing w:line="312" w:lineRule="auto"/>
        <w:ind w:left="284" w:right="442"/>
        <w:rPr>
          <w:rFonts w:ascii="Optima LT Std" w:hAnsi="Optima LT Std" w:cs="Times New Roman"/>
          <w:sz w:val="24"/>
          <w:szCs w:val="24"/>
          <w:lang w:val="en-MY"/>
        </w:rPr>
      </w:pPr>
      <w:r w:rsidRPr="00505A48">
        <w:rPr>
          <w:rFonts w:ascii="Optima LT Std" w:hAnsi="Optima LT Std" w:cs="Times New Roman"/>
          <w:sz w:val="24"/>
          <w:szCs w:val="24"/>
          <w:lang w:val="en-MY"/>
        </w:rPr>
        <w:t>We, the Ministers and Heads of Delegations, hereby:</w:t>
      </w:r>
    </w:p>
    <w:p w14:paraId="7A55D43D" w14:textId="3D61935F" w:rsidR="0032229C" w:rsidRPr="00505A48" w:rsidRDefault="0032229C" w:rsidP="0042378B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lang w:val="en-MY"/>
        </w:rPr>
      </w:pPr>
      <w:bookmarkStart w:id="0" w:name="_Hlk530638294"/>
      <w:r w:rsidRPr="00505A48">
        <w:rPr>
          <w:rFonts w:ascii="Optima LT Std" w:hAnsi="Optima LT Std" w:cs="Times New Roman"/>
          <w:color w:val="000000"/>
          <w:sz w:val="24"/>
          <w:szCs w:val="24"/>
        </w:rPr>
        <w:t>Adopt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>ed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the Chair’s Summaries of the 1</w:t>
      </w:r>
      <w:r w:rsidR="009C2BCD" w:rsidRPr="00505A48">
        <w:rPr>
          <w:rFonts w:ascii="Optima LT Std" w:hAnsi="Optima LT Std" w:cs="Times New Roman"/>
          <w:color w:val="000000"/>
          <w:sz w:val="24"/>
          <w:szCs w:val="24"/>
        </w:rPr>
        <w:t>5</w:t>
      </w:r>
      <w:r w:rsidRPr="00505A48">
        <w:rPr>
          <w:rFonts w:ascii="Optima LT Std" w:hAnsi="Optima LT Std" w:cs="Times New Roman"/>
          <w:color w:val="000000"/>
          <w:sz w:val="24"/>
          <w:szCs w:val="24"/>
          <w:vertAlign w:val="superscript"/>
        </w:rPr>
        <w:t>th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Senior Officials’ Meeting (SOM-1</w:t>
      </w:r>
      <w:r w:rsidR="009C2BCD" w:rsidRPr="00505A48">
        <w:rPr>
          <w:rFonts w:ascii="Optima LT Std" w:hAnsi="Optima LT Std" w:cs="Times New Roman"/>
          <w:color w:val="000000"/>
          <w:sz w:val="24"/>
          <w:szCs w:val="24"/>
        </w:rPr>
        <w:t>5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)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 xml:space="preserve"> of 2020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; Special S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 xml:space="preserve">enior 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O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 xml:space="preserve">fficial 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M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>eeting (SSOM)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 xml:space="preserve">of 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20</w:t>
      </w:r>
      <w:r w:rsidR="009C2BCD" w:rsidRPr="00505A48">
        <w:rPr>
          <w:rFonts w:ascii="Optima LT Std" w:hAnsi="Optima LT Std" w:cs="Times New Roman"/>
          <w:color w:val="000000"/>
          <w:sz w:val="24"/>
          <w:szCs w:val="24"/>
        </w:rPr>
        <w:t>21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; the 1</w:t>
      </w:r>
      <w:r w:rsidR="009C2BCD" w:rsidRPr="00505A48">
        <w:rPr>
          <w:rFonts w:ascii="Optima LT Std" w:hAnsi="Optima LT Std" w:cs="Times New Roman"/>
          <w:color w:val="000000"/>
          <w:sz w:val="24"/>
          <w:szCs w:val="24"/>
        </w:rPr>
        <w:t>6</w:t>
      </w:r>
      <w:r w:rsidRPr="00505A48">
        <w:rPr>
          <w:rFonts w:ascii="Optima LT Std" w:hAnsi="Optima LT Std" w:cs="Times New Roman"/>
          <w:color w:val="000000"/>
          <w:sz w:val="24"/>
          <w:szCs w:val="24"/>
          <w:vertAlign w:val="superscript"/>
        </w:rPr>
        <w:t>th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Senior Officials’ Meeting (SOM-1</w:t>
      </w:r>
      <w:r w:rsidR="009C2BCD" w:rsidRPr="00505A48">
        <w:rPr>
          <w:rFonts w:ascii="Optima LT Std" w:hAnsi="Optima LT Std" w:cs="Times New Roman"/>
          <w:color w:val="000000"/>
          <w:sz w:val="24"/>
          <w:szCs w:val="24"/>
        </w:rPr>
        <w:t>6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)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 xml:space="preserve"> of 2021</w:t>
      </w:r>
      <w:r w:rsidR="00025FFA">
        <w:rPr>
          <w:rFonts w:ascii="Optima LT Std" w:hAnsi="Optima LT Std" w:cs="Times New Roman"/>
          <w:color w:val="000000"/>
          <w:sz w:val="24"/>
          <w:szCs w:val="24"/>
        </w:rPr>
        <w:t xml:space="preserve">; </w:t>
      </w:r>
      <w:r w:rsidR="00025FFA" w:rsidRPr="00025FFA">
        <w:rPr>
          <w:rFonts w:ascii="Optima LT Std" w:hAnsi="Optima LT Std" w:cs="Times New Roman"/>
          <w:color w:val="000000"/>
          <w:sz w:val="24"/>
          <w:szCs w:val="24"/>
          <w:highlight w:val="cyan"/>
        </w:rPr>
        <w:t>and the 17</w:t>
      </w:r>
      <w:r w:rsidR="00025FFA" w:rsidRPr="00025FFA">
        <w:rPr>
          <w:rFonts w:ascii="Optima LT Std" w:hAnsi="Optima LT Std" w:cs="Times New Roman"/>
          <w:color w:val="000000"/>
          <w:sz w:val="24"/>
          <w:szCs w:val="24"/>
          <w:highlight w:val="cyan"/>
          <w:vertAlign w:val="superscript"/>
        </w:rPr>
        <w:t>th</w:t>
      </w:r>
      <w:r w:rsidR="00025FFA" w:rsidRPr="00025FFA">
        <w:rPr>
          <w:rFonts w:ascii="Optima LT Std" w:hAnsi="Optima LT Std" w:cs="Times New Roman"/>
          <w:color w:val="000000"/>
          <w:sz w:val="24"/>
          <w:szCs w:val="24"/>
          <w:highlight w:val="cyan"/>
        </w:rPr>
        <w:t xml:space="preserve"> Senior Officials’ Meeting (SOM-17) of 2022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;</w:t>
      </w:r>
    </w:p>
    <w:p w14:paraId="1DD4D007" w14:textId="611C5A15" w:rsidR="0032229C" w:rsidRPr="00505A48" w:rsidRDefault="0032229C" w:rsidP="0042378B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color w:val="000000"/>
          <w:sz w:val="24"/>
          <w:szCs w:val="24"/>
        </w:rPr>
      </w:pPr>
      <w:r w:rsidRPr="00505A48">
        <w:rPr>
          <w:rFonts w:ascii="Optima LT Std" w:hAnsi="Optima LT Std" w:cs="Times New Roman"/>
          <w:color w:val="000000"/>
          <w:sz w:val="24"/>
          <w:szCs w:val="24"/>
        </w:rPr>
        <w:t>Appreciate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>d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the contribution and leadership </w:t>
      </w:r>
      <w:r w:rsidR="007D1A49" w:rsidRPr="00505A48">
        <w:rPr>
          <w:rFonts w:ascii="Optima LT Std" w:hAnsi="Optima LT Std" w:cs="Times New Roman"/>
          <w:color w:val="000000"/>
          <w:sz w:val="24"/>
          <w:szCs w:val="24"/>
        </w:rPr>
        <w:t>of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the Government of </w:t>
      </w:r>
      <w:r w:rsidR="009C2BCD" w:rsidRPr="00505A48">
        <w:rPr>
          <w:rFonts w:ascii="Optima LT Std" w:hAnsi="Optima LT Std" w:cs="Times New Roman"/>
          <w:color w:val="000000"/>
          <w:sz w:val="24"/>
          <w:szCs w:val="24"/>
        </w:rPr>
        <w:t xml:space="preserve">Solomon Islands 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a</w:t>
      </w:r>
      <w:r w:rsidR="007D1A49" w:rsidRPr="00505A48">
        <w:rPr>
          <w:rFonts w:ascii="Optima LT Std" w:hAnsi="Optima LT Std" w:cs="Times New Roman"/>
          <w:color w:val="000000"/>
          <w:sz w:val="24"/>
          <w:szCs w:val="24"/>
        </w:rPr>
        <w:t>s the Chair of the Council of Ministers (COM) and the Committee of Senior Officials (CSO), and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</w:t>
      </w:r>
      <w:r w:rsidR="007D1A49" w:rsidRPr="00505A48">
        <w:rPr>
          <w:rFonts w:ascii="Optima LT Std" w:hAnsi="Optima LT Std" w:cs="Times New Roman"/>
          <w:color w:val="000000"/>
          <w:sz w:val="24"/>
          <w:szCs w:val="24"/>
        </w:rPr>
        <w:t xml:space="preserve">the 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Government of </w:t>
      </w:r>
      <w:r w:rsidR="009C2BCD" w:rsidRPr="00505A48">
        <w:rPr>
          <w:rFonts w:ascii="Optima LT Std" w:hAnsi="Optima LT Std" w:cs="Times New Roman"/>
          <w:color w:val="000000"/>
          <w:sz w:val="24"/>
          <w:szCs w:val="24"/>
        </w:rPr>
        <w:t xml:space="preserve">Timor-Leste 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>a</w:t>
      </w:r>
      <w:r w:rsidR="007D1A49" w:rsidRPr="00505A48">
        <w:rPr>
          <w:rFonts w:ascii="Optima LT Std" w:hAnsi="Optima LT Std" w:cs="Times New Roman"/>
          <w:color w:val="000000"/>
          <w:sz w:val="24"/>
          <w:szCs w:val="24"/>
        </w:rPr>
        <w:t>s</w:t>
      </w:r>
      <w:r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Vice Chair</w:t>
      </w:r>
      <w:r w:rsidR="007D1A49" w:rsidRPr="00505A48">
        <w:rPr>
          <w:rFonts w:ascii="Optima LT Std" w:hAnsi="Optima LT Std" w:cs="Times New Roman"/>
          <w:color w:val="000000"/>
          <w:sz w:val="24"/>
          <w:szCs w:val="24"/>
        </w:rPr>
        <w:t xml:space="preserve"> for </w:t>
      </w:r>
      <w:r w:rsidR="00EA3F09">
        <w:rPr>
          <w:rFonts w:ascii="Optima LT Std" w:hAnsi="Optima LT Std" w:cs="Times New Roman"/>
          <w:color w:val="000000"/>
          <w:sz w:val="24"/>
          <w:szCs w:val="24"/>
        </w:rPr>
        <w:t xml:space="preserve">the period of </w:t>
      </w:r>
      <w:r w:rsidR="007D1A49" w:rsidRPr="00505A48">
        <w:rPr>
          <w:rFonts w:ascii="Optima LT Std" w:hAnsi="Optima LT Std" w:cs="Times New Roman"/>
          <w:color w:val="000000"/>
          <w:sz w:val="24"/>
          <w:szCs w:val="24"/>
        </w:rPr>
        <w:t>201</w:t>
      </w:r>
      <w:r w:rsidR="009C2BCD" w:rsidRPr="00505A48">
        <w:rPr>
          <w:rFonts w:ascii="Optima LT Std" w:hAnsi="Optima LT Std" w:cs="Times New Roman"/>
          <w:color w:val="000000"/>
          <w:sz w:val="24"/>
          <w:szCs w:val="24"/>
        </w:rPr>
        <w:t xml:space="preserve">9 </w:t>
      </w:r>
      <w:r w:rsidR="009C2BCD" w:rsidRPr="00025FFA">
        <w:rPr>
          <w:rFonts w:ascii="Optima LT Std" w:hAnsi="Optima LT Std" w:cs="Times New Roman"/>
          <w:color w:val="000000"/>
          <w:sz w:val="24"/>
          <w:szCs w:val="24"/>
          <w:highlight w:val="cyan"/>
        </w:rPr>
        <w:t>to 202</w:t>
      </w:r>
      <w:r w:rsidR="00025FFA" w:rsidRPr="00025FFA">
        <w:rPr>
          <w:rFonts w:ascii="Optima LT Std" w:hAnsi="Optima LT Std" w:cs="Times New Roman"/>
          <w:color w:val="000000"/>
          <w:sz w:val="24"/>
          <w:szCs w:val="24"/>
          <w:highlight w:val="cyan"/>
        </w:rPr>
        <w:t>2</w:t>
      </w:r>
      <w:r w:rsidR="00170112">
        <w:rPr>
          <w:rFonts w:ascii="Optima LT Std" w:hAnsi="Optima LT Std" w:cs="Times New Roman"/>
          <w:color w:val="000000"/>
          <w:sz w:val="24"/>
          <w:szCs w:val="24"/>
        </w:rPr>
        <w:t>;</w:t>
      </w:r>
    </w:p>
    <w:p w14:paraId="15B3429D" w14:textId="19999C4B" w:rsidR="00176726" w:rsidRPr="00505A48" w:rsidRDefault="00176726" w:rsidP="0042378B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color w:val="000000"/>
          <w:sz w:val="24"/>
          <w:szCs w:val="24"/>
        </w:rPr>
      </w:pPr>
      <w:r w:rsidRPr="00505A48">
        <w:rPr>
          <w:rFonts w:ascii="Optima LT Std" w:hAnsi="Optima LT Std"/>
          <w:sz w:val="24"/>
          <w:szCs w:val="24"/>
        </w:rPr>
        <w:t>E</w:t>
      </w:r>
      <w:r w:rsidR="006515C1">
        <w:rPr>
          <w:rFonts w:ascii="Optima LT Std" w:hAnsi="Optima LT Std"/>
          <w:sz w:val="24"/>
          <w:szCs w:val="24"/>
        </w:rPr>
        <w:t>ndorsed</w:t>
      </w:r>
      <w:r w:rsidRPr="00505A48">
        <w:rPr>
          <w:rFonts w:ascii="Optima LT Std" w:hAnsi="Optima LT Std"/>
          <w:sz w:val="24"/>
          <w:szCs w:val="24"/>
        </w:rPr>
        <w:t xml:space="preserve"> the Government of Timor-Leste and Government of Indonesia as the Chair and Vice Chair, respectively, of the Council of Ministers (COM) and Committee of Senior Officials (CSO) for years </w:t>
      </w:r>
      <w:r w:rsidR="00BA4AD0" w:rsidRPr="00025FFA">
        <w:rPr>
          <w:rFonts w:ascii="Optima LT Std" w:hAnsi="Optima LT Std"/>
          <w:sz w:val="24"/>
          <w:szCs w:val="24"/>
          <w:highlight w:val="cyan"/>
        </w:rPr>
        <w:t>2</w:t>
      </w:r>
      <w:r w:rsidRPr="00025FFA">
        <w:rPr>
          <w:rFonts w:ascii="Optima LT Std" w:hAnsi="Optima LT Std"/>
          <w:sz w:val="24"/>
          <w:szCs w:val="24"/>
          <w:highlight w:val="cyan"/>
        </w:rPr>
        <w:t>02</w:t>
      </w:r>
      <w:r w:rsidR="00025FFA" w:rsidRPr="00025FFA">
        <w:rPr>
          <w:rFonts w:ascii="Optima LT Std" w:hAnsi="Optima LT Std"/>
          <w:sz w:val="24"/>
          <w:szCs w:val="24"/>
          <w:highlight w:val="cyan"/>
        </w:rPr>
        <w:t>3</w:t>
      </w:r>
      <w:r w:rsidRPr="00025FFA">
        <w:rPr>
          <w:rFonts w:ascii="Optima LT Std" w:hAnsi="Optima LT Std"/>
          <w:sz w:val="24"/>
          <w:szCs w:val="24"/>
          <w:highlight w:val="cyan"/>
        </w:rPr>
        <w:t xml:space="preserve"> to 202</w:t>
      </w:r>
      <w:r w:rsidR="00025FFA" w:rsidRPr="00025FFA">
        <w:rPr>
          <w:rFonts w:ascii="Optima LT Std" w:hAnsi="Optima LT Std"/>
          <w:sz w:val="24"/>
          <w:szCs w:val="24"/>
          <w:highlight w:val="cyan"/>
        </w:rPr>
        <w:t>4</w:t>
      </w:r>
      <w:r w:rsidRPr="00505A48">
        <w:rPr>
          <w:rFonts w:ascii="Optima LT Std" w:hAnsi="Optima LT Std"/>
          <w:sz w:val="24"/>
          <w:szCs w:val="24"/>
        </w:rPr>
        <w:t>;</w:t>
      </w:r>
    </w:p>
    <w:p w14:paraId="29450B20" w14:textId="1AED6C3B" w:rsidR="0032229C" w:rsidRPr="00505A48" w:rsidRDefault="009C2BCD" w:rsidP="0042378B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lang w:val="en-MY"/>
        </w:rPr>
      </w:pPr>
      <w:r w:rsidRPr="00505A48">
        <w:rPr>
          <w:rFonts w:ascii="Optima LT Std" w:hAnsi="Optima LT Std" w:cs="Times New Roman"/>
          <w:sz w:val="24"/>
          <w:szCs w:val="24"/>
          <w:lang w:val="en-MY"/>
        </w:rPr>
        <w:t>Appreciate</w:t>
      </w:r>
      <w:r w:rsidR="006515C1">
        <w:rPr>
          <w:rFonts w:ascii="Optima LT Std" w:hAnsi="Optima LT Std" w:cs="Times New Roman"/>
          <w:sz w:val="24"/>
          <w:szCs w:val="24"/>
          <w:lang w:val="en-MY"/>
        </w:rPr>
        <w:t>d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 </w:t>
      </w:r>
      <w:r w:rsidR="0032229C" w:rsidRPr="00505A48">
        <w:rPr>
          <w:rFonts w:ascii="Optima LT Std" w:hAnsi="Optima LT Std" w:cs="Times New Roman"/>
          <w:sz w:val="24"/>
          <w:szCs w:val="24"/>
          <w:lang w:val="en-MY"/>
        </w:rPr>
        <w:t xml:space="preserve">the Government of 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Indonesia for hosting the Regional Secretariat </w:t>
      </w:r>
      <w:r w:rsidR="006515C1">
        <w:rPr>
          <w:rFonts w:ascii="Optima LT Std" w:hAnsi="Optima LT Std" w:cs="Times New Roman"/>
          <w:sz w:val="24"/>
          <w:szCs w:val="24"/>
          <w:lang w:val="en-MY"/>
        </w:rPr>
        <w:t xml:space="preserve">(RS) 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of </w:t>
      </w:r>
      <w:r w:rsidR="006515C1">
        <w:rPr>
          <w:rFonts w:ascii="Optima LT Std" w:hAnsi="Optima LT Std" w:cs="Times New Roman"/>
          <w:sz w:val="24"/>
          <w:szCs w:val="24"/>
          <w:lang w:val="en-MY"/>
        </w:rPr>
        <w:t>the Coral Triangle Initiative</w:t>
      </w:r>
      <w:r w:rsidR="00BA4AD0">
        <w:rPr>
          <w:rFonts w:ascii="Optima LT Std" w:hAnsi="Optima LT Std" w:cs="Times New Roman"/>
          <w:sz w:val="24"/>
          <w:szCs w:val="24"/>
          <w:lang w:val="en-MY"/>
        </w:rPr>
        <w:t xml:space="preserve"> on Coral Reefs, Fisheries and Food Securities</w:t>
      </w:r>
      <w:r w:rsidR="006515C1">
        <w:rPr>
          <w:rFonts w:ascii="Optima LT Std" w:hAnsi="Optima LT Std" w:cs="Times New Roman"/>
          <w:sz w:val="24"/>
          <w:szCs w:val="24"/>
          <w:lang w:val="en-MY"/>
        </w:rPr>
        <w:t xml:space="preserve"> 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in Manado, North Sulawesi Indonesia, since its establishment in April 2015; </w:t>
      </w:r>
    </w:p>
    <w:p w14:paraId="547A4B51" w14:textId="75878D0C" w:rsidR="008D4C7E" w:rsidRPr="00505A48" w:rsidRDefault="00575751" w:rsidP="008D4C7E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  <w:lang w:val="en-MY"/>
        </w:rPr>
        <w:t>Acknowledge</w:t>
      </w:r>
      <w:r w:rsidR="006515C1">
        <w:rPr>
          <w:rFonts w:ascii="Optima LT Std" w:hAnsi="Optima LT Std" w:cs="Times New Roman"/>
          <w:sz w:val="24"/>
          <w:szCs w:val="24"/>
          <w:lang w:val="en-MY"/>
        </w:rPr>
        <w:t>d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 the </w:t>
      </w:r>
      <w:r w:rsidRPr="009C6123">
        <w:rPr>
          <w:rFonts w:ascii="Optima LT Std" w:hAnsi="Optima LT Std" w:cs="Times New Roman"/>
          <w:sz w:val="24"/>
          <w:szCs w:val="24"/>
          <w:highlight w:val="cyan"/>
          <w:lang w:val="en-MY"/>
        </w:rPr>
        <w:t>progress of the</w:t>
      </w:r>
      <w:r w:rsidR="007D0AE6">
        <w:rPr>
          <w:rFonts w:ascii="Optima LT Std" w:hAnsi="Optima LT Std" w:cs="Times New Roman"/>
          <w:sz w:val="24"/>
          <w:szCs w:val="24"/>
          <w:highlight w:val="cyan"/>
          <w:lang w:val="en-MY"/>
        </w:rPr>
        <w:t xml:space="preserve"> final</w:t>
      </w:r>
      <w:r w:rsidRPr="009C6123">
        <w:rPr>
          <w:rFonts w:ascii="Optima LT Std" w:hAnsi="Optima LT Std" w:cs="Times New Roman"/>
          <w:sz w:val="24"/>
          <w:szCs w:val="24"/>
          <w:highlight w:val="cyan"/>
          <w:lang w:val="en-MY"/>
        </w:rPr>
        <w:t xml:space="preserve"> draft Host Country Agreement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 as extensively reviewed by the five-CTI member countries</w:t>
      </w:r>
      <w:r w:rsidR="00ED56DA">
        <w:rPr>
          <w:rFonts w:ascii="Optima LT Std" w:hAnsi="Optima LT Std" w:cs="Times New Roman"/>
          <w:sz w:val="24"/>
          <w:szCs w:val="24"/>
          <w:lang w:val="en-MY"/>
        </w:rPr>
        <w:t xml:space="preserve"> whereas Indonesia as the host country, has also been involved as an observer in the review process</w:t>
      </w:r>
      <w:r w:rsidR="00526D2E">
        <w:rPr>
          <w:rFonts w:ascii="Optima LT Std" w:hAnsi="Optima LT Std" w:cs="Times New Roman"/>
          <w:sz w:val="24"/>
          <w:szCs w:val="24"/>
          <w:lang w:val="en-MY"/>
        </w:rPr>
        <w:t xml:space="preserve"> and tasked the Regional Secretariat to </w:t>
      </w:r>
      <w:r w:rsidR="00526D2E">
        <w:rPr>
          <w:rFonts w:ascii="Optima LT Std" w:hAnsi="Optima LT Std" w:cs="Times New Roman"/>
          <w:sz w:val="24"/>
          <w:szCs w:val="24"/>
          <w:lang w:val="en-MY"/>
        </w:rPr>
        <w:lastRenderedPageBreak/>
        <w:t>reinvigorate consultations with the Government of Indonesia to finalize the new Host Country Agreement;</w:t>
      </w:r>
    </w:p>
    <w:p w14:paraId="51F86124" w14:textId="1CC51F0D" w:rsidR="008D4C7E" w:rsidRPr="00505A48" w:rsidRDefault="000752AE" w:rsidP="00552C92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  <w:lang w:val="en-MY"/>
        </w:rPr>
        <w:t>Acknowledge</w:t>
      </w:r>
      <w:r w:rsidR="006515C1">
        <w:rPr>
          <w:rFonts w:ascii="Optima LT Std" w:hAnsi="Optima LT Std" w:cs="Times New Roman"/>
          <w:sz w:val="24"/>
          <w:szCs w:val="24"/>
          <w:lang w:val="en-MY"/>
        </w:rPr>
        <w:t>d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 the progress of the </w:t>
      </w:r>
      <w:r w:rsidR="00662B5E">
        <w:rPr>
          <w:rFonts w:ascii="Optima LT Std" w:hAnsi="Optima LT Std" w:cs="Times New Roman"/>
          <w:sz w:val="24"/>
          <w:szCs w:val="24"/>
          <w:lang w:val="en-MY"/>
        </w:rPr>
        <w:t>Regional Plan of Action (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>RPOA</w:t>
      </w:r>
      <w:r w:rsidR="00662B5E">
        <w:rPr>
          <w:rFonts w:ascii="Optima LT Std" w:hAnsi="Optima LT Std" w:cs="Times New Roman"/>
          <w:sz w:val="24"/>
          <w:szCs w:val="24"/>
          <w:lang w:val="en-MY"/>
        </w:rPr>
        <w:t>)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 2.0</w:t>
      </w:r>
      <w:r w:rsidR="00176726" w:rsidRPr="00505A48">
        <w:rPr>
          <w:rFonts w:ascii="Optima LT Std" w:hAnsi="Optima LT Std" w:cs="Times New Roman"/>
          <w:sz w:val="24"/>
          <w:szCs w:val="24"/>
          <w:lang w:val="en-MY"/>
        </w:rPr>
        <w:t xml:space="preserve"> 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>and the contributions made by the representatives of the CT6 Member Countries and CTI Partners in its formulation and approve</w:t>
      </w:r>
      <w:r w:rsidR="006515C1">
        <w:rPr>
          <w:rFonts w:ascii="Optima LT Std" w:hAnsi="Optima LT Std" w:cs="Times New Roman"/>
          <w:sz w:val="24"/>
          <w:szCs w:val="24"/>
          <w:lang w:val="en-MY"/>
        </w:rPr>
        <w:t>d</w:t>
      </w:r>
      <w:r w:rsidRPr="00505A48">
        <w:rPr>
          <w:rFonts w:ascii="Optima LT Std" w:hAnsi="Optima LT Std" w:cs="Times New Roman"/>
          <w:sz w:val="24"/>
          <w:szCs w:val="24"/>
          <w:lang w:val="en-MY"/>
        </w:rPr>
        <w:t xml:space="preserve"> the extension of the RPOA 1.0 until the completion of the RPOA 2.0</w:t>
      </w:r>
      <w:r w:rsidR="00DB4363" w:rsidRPr="00505A48">
        <w:rPr>
          <w:rFonts w:ascii="Optima LT Std" w:hAnsi="Optima LT Std" w:cs="Times New Roman"/>
          <w:sz w:val="24"/>
          <w:szCs w:val="24"/>
          <w:lang w:val="en-MY"/>
        </w:rPr>
        <w:t>;</w:t>
      </w:r>
    </w:p>
    <w:p w14:paraId="22D22C90" w14:textId="4391D0AC" w:rsidR="00552C92" w:rsidRDefault="008D4C7E" w:rsidP="00552C92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Appreciate</w:t>
      </w:r>
      <w:r w:rsidR="006515C1">
        <w:rPr>
          <w:rFonts w:ascii="Optima LT Std" w:hAnsi="Optima LT Std" w:cs="Times New Roman"/>
          <w:sz w:val="24"/>
          <w:szCs w:val="24"/>
        </w:rPr>
        <w:t>d</w:t>
      </w:r>
      <w:r w:rsidRPr="00505A48">
        <w:rPr>
          <w:rFonts w:ascii="Optima LT Std" w:hAnsi="Optima LT Std" w:cs="Times New Roman"/>
          <w:sz w:val="24"/>
          <w:szCs w:val="24"/>
        </w:rPr>
        <w:t xml:space="preserve"> the annual countries’ financial contributions, and note the outstanding contribution of </w:t>
      </w:r>
      <w:r w:rsidR="00496213" w:rsidRPr="00505A48">
        <w:rPr>
          <w:rFonts w:ascii="Optima LT Std" w:hAnsi="Optima LT Std" w:cs="Times New Roman"/>
          <w:sz w:val="24"/>
          <w:szCs w:val="24"/>
        </w:rPr>
        <w:t xml:space="preserve">some </w:t>
      </w:r>
      <w:r w:rsidRPr="00505A48">
        <w:rPr>
          <w:rFonts w:ascii="Optima LT Std" w:hAnsi="Optima LT Std" w:cs="Times New Roman"/>
          <w:sz w:val="24"/>
          <w:szCs w:val="24"/>
        </w:rPr>
        <w:t>member countries in Annex x;</w:t>
      </w:r>
    </w:p>
    <w:p w14:paraId="034B142D" w14:textId="67211129" w:rsidR="00901457" w:rsidRPr="009C6123" w:rsidRDefault="00901457" w:rsidP="00901457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highlight w:val="cyan"/>
        </w:rPr>
      </w:pPr>
      <w:r w:rsidRPr="009C6123">
        <w:rPr>
          <w:rFonts w:ascii="Optima LT Std" w:hAnsi="Optima LT Std" w:cs="Times New Roman"/>
          <w:sz w:val="24"/>
          <w:szCs w:val="24"/>
          <w:highlight w:val="cyan"/>
        </w:rPr>
        <w:t>Accept</w:t>
      </w:r>
      <w:r w:rsidR="006515C1" w:rsidRPr="009C6123">
        <w:rPr>
          <w:rFonts w:ascii="Optima LT Std" w:hAnsi="Optima LT Std" w:cs="Times New Roman"/>
          <w:sz w:val="24"/>
          <w:szCs w:val="24"/>
          <w:highlight w:val="cyan"/>
        </w:rPr>
        <w:t>ed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 the 2019</w:t>
      </w:r>
      <w:r w:rsidR="0092688F">
        <w:rPr>
          <w:rFonts w:ascii="Optima LT Std" w:hAnsi="Optima LT Std" w:cs="Times New Roman"/>
          <w:sz w:val="24"/>
          <w:szCs w:val="24"/>
          <w:highlight w:val="cyan"/>
        </w:rPr>
        <w:t xml:space="preserve">, 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>2020</w:t>
      </w:r>
      <w:r w:rsidR="0092688F">
        <w:rPr>
          <w:rFonts w:ascii="Optima LT Std" w:hAnsi="Optima LT Std" w:cs="Times New Roman"/>
          <w:sz w:val="24"/>
          <w:szCs w:val="24"/>
          <w:highlight w:val="cyan"/>
        </w:rPr>
        <w:t>, and 2021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 Audit Reports;</w:t>
      </w:r>
    </w:p>
    <w:p w14:paraId="55679EFC" w14:textId="28171345" w:rsidR="00901457" w:rsidRPr="00901457" w:rsidRDefault="00901457" w:rsidP="00901457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Acknowledge</w:t>
      </w:r>
      <w:r w:rsidR="006515C1">
        <w:rPr>
          <w:rFonts w:ascii="Optima LT Std" w:hAnsi="Optima LT Std" w:cs="Times New Roman"/>
          <w:sz w:val="24"/>
          <w:szCs w:val="24"/>
        </w:rPr>
        <w:t>d</w:t>
      </w:r>
      <w:r w:rsidRPr="00505A48">
        <w:rPr>
          <w:rFonts w:ascii="Optima LT Std" w:hAnsi="Optima LT Std" w:cs="Times New Roman"/>
          <w:sz w:val="24"/>
          <w:szCs w:val="24"/>
        </w:rPr>
        <w:t xml:space="preserve"> the investment of the CTI-CFF RS Restricted Fund;</w:t>
      </w:r>
    </w:p>
    <w:p w14:paraId="5306B86A" w14:textId="2C3E5EC1" w:rsidR="00552C92" w:rsidRPr="00505A48" w:rsidRDefault="00552C92" w:rsidP="00552C92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Approve</w:t>
      </w:r>
      <w:r w:rsidR="006515C1">
        <w:rPr>
          <w:rFonts w:ascii="Optima LT Std" w:hAnsi="Optima LT Std" w:cs="Times New Roman"/>
          <w:sz w:val="24"/>
          <w:szCs w:val="24"/>
        </w:rPr>
        <w:t>d</w:t>
      </w:r>
      <w:r w:rsidRPr="00505A48">
        <w:rPr>
          <w:rFonts w:ascii="Optima LT Std" w:hAnsi="Optima LT Std" w:cs="Times New Roman"/>
          <w:sz w:val="24"/>
          <w:szCs w:val="24"/>
        </w:rPr>
        <w:t xml:space="preserve"> and adopt</w:t>
      </w:r>
      <w:r w:rsidR="006515C1">
        <w:rPr>
          <w:rFonts w:ascii="Optima LT Std" w:hAnsi="Optima LT Std" w:cs="Times New Roman"/>
          <w:sz w:val="24"/>
          <w:szCs w:val="24"/>
        </w:rPr>
        <w:t>ed</w:t>
      </w:r>
      <w:r w:rsidRPr="00505A48">
        <w:rPr>
          <w:rFonts w:ascii="Optima LT Std" w:hAnsi="Optima LT Std" w:cs="Times New Roman"/>
          <w:sz w:val="24"/>
          <w:szCs w:val="24"/>
        </w:rPr>
        <w:t xml:space="preserve"> the amendments in CTI-CFF Financial Regulations and Staff Regulations;</w:t>
      </w:r>
    </w:p>
    <w:p w14:paraId="22CC12CD" w14:textId="286DD96E" w:rsidR="00552C92" w:rsidRPr="00505A48" w:rsidRDefault="00552C92" w:rsidP="00552C92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Approve</w:t>
      </w:r>
      <w:r w:rsidR="006515C1">
        <w:rPr>
          <w:rFonts w:ascii="Optima LT Std" w:hAnsi="Optima LT Std" w:cs="Times New Roman"/>
          <w:sz w:val="24"/>
          <w:szCs w:val="24"/>
        </w:rPr>
        <w:t>d</w:t>
      </w:r>
      <w:r w:rsidRPr="00505A48">
        <w:rPr>
          <w:rFonts w:ascii="Optima LT Std" w:hAnsi="Optima LT Std" w:cs="Times New Roman"/>
          <w:sz w:val="24"/>
          <w:szCs w:val="24"/>
        </w:rPr>
        <w:t xml:space="preserve"> and adopt</w:t>
      </w:r>
      <w:r w:rsidR="006515C1">
        <w:rPr>
          <w:rFonts w:ascii="Optima LT Std" w:hAnsi="Optima LT Std" w:cs="Times New Roman"/>
          <w:sz w:val="24"/>
          <w:szCs w:val="24"/>
        </w:rPr>
        <w:t>ed</w:t>
      </w:r>
      <w:r w:rsidRPr="00505A48">
        <w:rPr>
          <w:rFonts w:ascii="Optima LT Std" w:hAnsi="Optima LT Std" w:cs="Times New Roman"/>
          <w:sz w:val="24"/>
          <w:szCs w:val="24"/>
        </w:rPr>
        <w:t xml:space="preserve"> the</w:t>
      </w:r>
      <w:r w:rsidRPr="00505A48">
        <w:rPr>
          <w:rFonts w:ascii="Optima LT Std" w:eastAsia="Arial" w:hAnsi="Optima LT Std" w:cstheme="majorHAnsi"/>
          <w:sz w:val="24"/>
          <w:szCs w:val="24"/>
        </w:rPr>
        <w:t xml:space="preserve"> </w:t>
      </w:r>
      <w:r w:rsidR="00BA4AD0">
        <w:rPr>
          <w:rFonts w:ascii="Optima LT Std" w:eastAsia="Arial" w:hAnsi="Optima LT Std" w:cstheme="majorHAnsi"/>
          <w:sz w:val="24"/>
          <w:szCs w:val="24"/>
        </w:rPr>
        <w:t xml:space="preserve">CTI-CFF </w:t>
      </w:r>
      <w:r w:rsidRPr="00505A48">
        <w:rPr>
          <w:rFonts w:ascii="Optima LT Std" w:eastAsia="Arial" w:hAnsi="Optima LT Std" w:cstheme="majorHAnsi"/>
          <w:sz w:val="24"/>
          <w:szCs w:val="24"/>
        </w:rPr>
        <w:t>Financial Policies and Procedures Manual and Staff Policies and Procedures Manual</w:t>
      </w:r>
      <w:r w:rsidR="004C6CB9" w:rsidRPr="00505A48">
        <w:rPr>
          <w:rFonts w:ascii="Optima LT Std" w:eastAsia="Arial" w:hAnsi="Optima LT Std" w:cstheme="majorHAnsi"/>
          <w:sz w:val="24"/>
          <w:szCs w:val="24"/>
        </w:rPr>
        <w:t xml:space="preserve">; </w:t>
      </w:r>
    </w:p>
    <w:p w14:paraId="5BA7B997" w14:textId="7EA72B31" w:rsidR="004C6CB9" w:rsidRPr="009C6123" w:rsidRDefault="004C6CB9" w:rsidP="004C6CB9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highlight w:val="cyan"/>
        </w:rPr>
      </w:pPr>
      <w:r w:rsidRPr="009C6123">
        <w:rPr>
          <w:rFonts w:ascii="Optima LT Std" w:hAnsi="Optima LT Std" w:cs="Times New Roman"/>
          <w:sz w:val="24"/>
          <w:szCs w:val="24"/>
          <w:highlight w:val="cyan"/>
        </w:rPr>
        <w:t>Appreciate</w:t>
      </w:r>
      <w:r w:rsidR="006515C1" w:rsidRPr="009C6123">
        <w:rPr>
          <w:rFonts w:ascii="Optima LT Std" w:hAnsi="Optima LT Std" w:cs="Times New Roman"/>
          <w:sz w:val="24"/>
          <w:szCs w:val="24"/>
          <w:highlight w:val="cyan"/>
        </w:rPr>
        <w:t>d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 </w:t>
      </w:r>
      <w:r w:rsidR="00DB4363"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the contribution and leadership of 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Dr Hendra Yusran Siry as Interim Executive Director of the </w:t>
      </w:r>
      <w:r w:rsidR="00BA4AD0"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CTI-CFF 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>Regional Secretariat from October 2018 to November 2019;</w:t>
      </w:r>
    </w:p>
    <w:p w14:paraId="6E31041D" w14:textId="53922FDD" w:rsidR="00BA4AD0" w:rsidRPr="00025FFA" w:rsidRDefault="00BA4AD0" w:rsidP="004C6CB9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highlight w:val="cyan"/>
        </w:rPr>
      </w:pPr>
      <w:r w:rsidRPr="00025FFA">
        <w:rPr>
          <w:rFonts w:ascii="Optima LT Std" w:hAnsi="Optima LT Std" w:cs="Times New Roman"/>
          <w:sz w:val="24"/>
          <w:szCs w:val="24"/>
          <w:highlight w:val="cyan"/>
        </w:rPr>
        <w:t>Appreciated the contribution of Dr Sharifah Nora Ibrahim as Deputy Executive Director for Program Services of the CTI-CFF Regional Secretariat from November 2017 to November 2021;</w:t>
      </w:r>
    </w:p>
    <w:p w14:paraId="33EAF251" w14:textId="2CCE4DE5" w:rsidR="00DB4363" w:rsidRPr="00C102C6" w:rsidRDefault="004C6CB9" w:rsidP="00BA4AD0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highlight w:val="cyan"/>
        </w:rPr>
      </w:pPr>
      <w:r w:rsidRPr="00505A48">
        <w:rPr>
          <w:rFonts w:ascii="Optima LT Std" w:hAnsi="Optima LT Std" w:cs="Times New Roman"/>
          <w:sz w:val="24"/>
          <w:szCs w:val="24"/>
        </w:rPr>
        <w:t xml:space="preserve">  </w:t>
      </w:r>
      <w:r w:rsidR="00DB4363" w:rsidRPr="009C6123">
        <w:rPr>
          <w:rFonts w:ascii="Optima LT Std" w:hAnsi="Optima LT Std" w:cs="Times New Roman"/>
          <w:sz w:val="24"/>
          <w:szCs w:val="24"/>
          <w:highlight w:val="cyan"/>
        </w:rPr>
        <w:t>C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>onf</w:t>
      </w:r>
      <w:r w:rsidR="00526D2E"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irmed 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>the appointments of Dr. Mohd Kushairi Mohd Rajuddin as the new Executive</w:t>
      </w:r>
      <w:r w:rsidR="00DB4363"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 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Director </w:t>
      </w:r>
      <w:r w:rsidR="006515C1"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and 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>Mr. Gustaaf Lumiu as the new Deputy Executive Director for Corporate</w:t>
      </w:r>
      <w:r w:rsidR="00DB4363"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 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Services of </w:t>
      </w:r>
      <w:r w:rsidR="00DB4363"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the Regional Secretariat </w:t>
      </w:r>
      <w:r w:rsidRPr="009C6123">
        <w:rPr>
          <w:rFonts w:ascii="Optima LT Std" w:hAnsi="Optima LT Std" w:cs="Times New Roman"/>
          <w:sz w:val="24"/>
          <w:szCs w:val="24"/>
          <w:highlight w:val="cyan"/>
        </w:rPr>
        <w:t>for the period of November 2019 to November 2023</w:t>
      </w:r>
      <w:r w:rsidR="00C102C6">
        <w:rPr>
          <w:rFonts w:ascii="Optima LT Std" w:hAnsi="Optima LT Std" w:cs="Times New Roman"/>
          <w:sz w:val="24"/>
          <w:szCs w:val="24"/>
          <w:highlight w:val="cyan"/>
        </w:rPr>
        <w:t>;</w:t>
      </w:r>
    </w:p>
    <w:p w14:paraId="214DBBBA" w14:textId="472D0F73" w:rsidR="00801600" w:rsidRPr="009C6123" w:rsidRDefault="00DB4363" w:rsidP="00801600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9C6123">
        <w:rPr>
          <w:rFonts w:ascii="Optima LT Std" w:hAnsi="Optima LT Std" w:cs="Times New Roman"/>
          <w:sz w:val="24"/>
          <w:szCs w:val="24"/>
        </w:rPr>
        <w:t>A</w:t>
      </w:r>
      <w:r w:rsidR="004C6CB9" w:rsidRPr="009C6123">
        <w:rPr>
          <w:rFonts w:ascii="Optima LT Std" w:hAnsi="Optima LT Std" w:cs="Times New Roman"/>
          <w:sz w:val="24"/>
          <w:szCs w:val="24"/>
        </w:rPr>
        <w:t>pprove</w:t>
      </w:r>
      <w:r w:rsidR="006515C1" w:rsidRPr="009C6123">
        <w:rPr>
          <w:rFonts w:ascii="Optima LT Std" w:hAnsi="Optima LT Std" w:cs="Times New Roman"/>
          <w:sz w:val="24"/>
          <w:szCs w:val="24"/>
        </w:rPr>
        <w:t>d</w:t>
      </w:r>
      <w:r w:rsidR="004C6CB9" w:rsidRPr="009C6123">
        <w:rPr>
          <w:rFonts w:ascii="Optima LT Std" w:hAnsi="Optima LT Std" w:cs="Times New Roman"/>
          <w:sz w:val="24"/>
          <w:szCs w:val="24"/>
        </w:rPr>
        <w:t xml:space="preserve"> and adopt</w:t>
      </w:r>
      <w:r w:rsidR="006515C1" w:rsidRPr="009C6123">
        <w:rPr>
          <w:rFonts w:ascii="Optima LT Std" w:hAnsi="Optima LT Std" w:cs="Times New Roman"/>
          <w:sz w:val="24"/>
          <w:szCs w:val="24"/>
        </w:rPr>
        <w:t>ed</w:t>
      </w:r>
      <w:r w:rsidR="004C6CB9" w:rsidRPr="009C6123">
        <w:rPr>
          <w:rFonts w:ascii="Optima LT Std" w:hAnsi="Optima LT Std" w:cs="Times New Roman"/>
          <w:sz w:val="24"/>
          <w:szCs w:val="24"/>
        </w:rPr>
        <w:t xml:space="preserve"> the CTI-CFF Regional Secretariat Budget for </w:t>
      </w:r>
      <w:r w:rsidR="004C6CB9" w:rsidRPr="009C6123">
        <w:rPr>
          <w:rFonts w:ascii="Optima LT Std" w:hAnsi="Optima LT Std" w:cs="Times New Roman"/>
          <w:sz w:val="24"/>
          <w:szCs w:val="24"/>
          <w:highlight w:val="cyan"/>
        </w:rPr>
        <w:t>2020, 2021</w:t>
      </w:r>
      <w:r w:rsidR="0092688F">
        <w:rPr>
          <w:rFonts w:ascii="Optima LT Std" w:hAnsi="Optima LT Std" w:cs="Times New Roman"/>
          <w:sz w:val="24"/>
          <w:szCs w:val="24"/>
          <w:highlight w:val="cyan"/>
        </w:rPr>
        <w:t>, 2022</w:t>
      </w:r>
      <w:r w:rsidR="004C6CB9" w:rsidRPr="009C6123">
        <w:rPr>
          <w:rFonts w:ascii="Optima LT Std" w:hAnsi="Optima LT Std" w:cs="Times New Roman"/>
          <w:sz w:val="24"/>
          <w:szCs w:val="24"/>
          <w:highlight w:val="cyan"/>
        </w:rPr>
        <w:t xml:space="preserve"> and 202</w:t>
      </w:r>
      <w:r w:rsidR="0092688F">
        <w:rPr>
          <w:rFonts w:ascii="Optima LT Std" w:hAnsi="Optima LT Std" w:cs="Times New Roman"/>
          <w:sz w:val="24"/>
          <w:szCs w:val="24"/>
        </w:rPr>
        <w:t>3</w:t>
      </w:r>
      <w:r w:rsidR="00801600" w:rsidRPr="009C6123">
        <w:rPr>
          <w:rFonts w:ascii="Optima LT Std" w:hAnsi="Optima LT Std" w:cs="Times New Roman"/>
          <w:sz w:val="24"/>
          <w:szCs w:val="24"/>
        </w:rPr>
        <w:t>;</w:t>
      </w:r>
      <w:r w:rsidR="00662B5E" w:rsidRPr="009C6123">
        <w:rPr>
          <w:rFonts w:ascii="Optima LT Std" w:hAnsi="Optima LT Std" w:cs="Times New Roman"/>
          <w:sz w:val="24"/>
          <w:szCs w:val="24"/>
        </w:rPr>
        <w:t xml:space="preserve"> </w:t>
      </w:r>
    </w:p>
    <w:p w14:paraId="2F26FC0D" w14:textId="2D0EBB02" w:rsidR="00DB4363" w:rsidRPr="009C6123" w:rsidRDefault="00DB4363" w:rsidP="00801600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9C6123">
        <w:rPr>
          <w:rFonts w:ascii="Optima LT Std" w:hAnsi="Optima LT Std" w:cs="Times New Roman"/>
          <w:sz w:val="24"/>
          <w:szCs w:val="24"/>
        </w:rPr>
        <w:t>A</w:t>
      </w:r>
      <w:r w:rsidR="004C6CB9" w:rsidRPr="009C6123">
        <w:rPr>
          <w:rFonts w:ascii="Optima LT Std" w:hAnsi="Optima LT Std" w:cs="Times New Roman"/>
          <w:sz w:val="24"/>
          <w:szCs w:val="24"/>
        </w:rPr>
        <w:t xml:space="preserve">pprove the </w:t>
      </w:r>
      <w:r w:rsidR="004C6CB9" w:rsidRPr="009C6123">
        <w:rPr>
          <w:rFonts w:ascii="Optima LT Std" w:hAnsi="Optima LT Std" w:cs="Times New Roman"/>
          <w:sz w:val="24"/>
          <w:szCs w:val="24"/>
          <w:highlight w:val="cyan"/>
        </w:rPr>
        <w:t>2020, 2021</w:t>
      </w:r>
      <w:r w:rsidR="007D0AE6">
        <w:rPr>
          <w:rFonts w:ascii="Optima LT Std" w:hAnsi="Optima LT Std" w:cs="Times New Roman"/>
          <w:sz w:val="24"/>
          <w:szCs w:val="24"/>
          <w:highlight w:val="cyan"/>
        </w:rPr>
        <w:t xml:space="preserve">, </w:t>
      </w:r>
      <w:r w:rsidR="004C6CB9" w:rsidRPr="009C6123">
        <w:rPr>
          <w:rFonts w:ascii="Optima LT Std" w:hAnsi="Optima LT Std" w:cs="Times New Roman"/>
          <w:sz w:val="24"/>
          <w:szCs w:val="24"/>
          <w:highlight w:val="cyan"/>
        </w:rPr>
        <w:t>2022</w:t>
      </w:r>
      <w:r w:rsidR="004C6CB9" w:rsidRPr="009C6123">
        <w:rPr>
          <w:rFonts w:ascii="Optima LT Std" w:hAnsi="Optima LT Std" w:cs="Times New Roman"/>
          <w:sz w:val="24"/>
          <w:szCs w:val="24"/>
        </w:rPr>
        <w:t xml:space="preserve"> </w:t>
      </w:r>
      <w:r w:rsidR="007D0AE6">
        <w:rPr>
          <w:rFonts w:ascii="Optima LT Std" w:hAnsi="Optima LT Std" w:cs="Times New Roman"/>
          <w:sz w:val="24"/>
          <w:szCs w:val="24"/>
        </w:rPr>
        <w:t xml:space="preserve">and 2023 </w:t>
      </w:r>
      <w:r w:rsidR="00BA4AD0" w:rsidRPr="009C6123">
        <w:rPr>
          <w:rFonts w:ascii="Optima LT Std" w:hAnsi="Optima LT Std" w:cs="Times New Roman"/>
          <w:sz w:val="24"/>
          <w:szCs w:val="24"/>
        </w:rPr>
        <w:t xml:space="preserve">CTI-CFF </w:t>
      </w:r>
      <w:r w:rsidR="004C6CB9" w:rsidRPr="009C6123">
        <w:rPr>
          <w:rFonts w:ascii="Optima LT Std" w:hAnsi="Optima LT Std" w:cs="Times New Roman"/>
          <w:sz w:val="24"/>
          <w:szCs w:val="24"/>
        </w:rPr>
        <w:t>R</w:t>
      </w:r>
      <w:r w:rsidR="00BA4AD0" w:rsidRPr="009C6123">
        <w:rPr>
          <w:rFonts w:ascii="Optima LT Std" w:hAnsi="Optima LT Std" w:cs="Times New Roman"/>
          <w:sz w:val="24"/>
          <w:szCs w:val="24"/>
        </w:rPr>
        <w:t xml:space="preserve">egional </w:t>
      </w:r>
      <w:r w:rsidR="004C6CB9" w:rsidRPr="009C6123">
        <w:rPr>
          <w:rFonts w:ascii="Optima LT Std" w:hAnsi="Optima LT Std" w:cs="Times New Roman"/>
          <w:sz w:val="24"/>
          <w:szCs w:val="24"/>
        </w:rPr>
        <w:t>S</w:t>
      </w:r>
      <w:r w:rsidR="00BA4AD0" w:rsidRPr="009C6123">
        <w:rPr>
          <w:rFonts w:ascii="Optima LT Std" w:hAnsi="Optima LT Std" w:cs="Times New Roman"/>
          <w:sz w:val="24"/>
          <w:szCs w:val="24"/>
        </w:rPr>
        <w:t>ecretariat</w:t>
      </w:r>
      <w:r w:rsidR="004C6CB9" w:rsidRPr="009C6123">
        <w:rPr>
          <w:rFonts w:ascii="Optima LT Std" w:hAnsi="Optima LT Std" w:cs="Times New Roman"/>
          <w:sz w:val="24"/>
          <w:szCs w:val="24"/>
        </w:rPr>
        <w:t xml:space="preserve"> Organizational Structure</w:t>
      </w:r>
      <w:r w:rsidR="00801600" w:rsidRPr="009C6123">
        <w:rPr>
          <w:rFonts w:ascii="Optima LT Std" w:hAnsi="Optima LT Std" w:cs="Times New Roman"/>
          <w:sz w:val="24"/>
          <w:szCs w:val="24"/>
        </w:rPr>
        <w:t>;</w:t>
      </w:r>
      <w:r w:rsidR="00662B5E" w:rsidRPr="009C6123">
        <w:rPr>
          <w:rFonts w:ascii="Optima LT Std" w:hAnsi="Optima LT Std" w:cs="Times New Roman"/>
          <w:sz w:val="24"/>
          <w:szCs w:val="24"/>
        </w:rPr>
        <w:t xml:space="preserve"> </w:t>
      </w:r>
    </w:p>
    <w:p w14:paraId="517D5AF4" w14:textId="7880AF31" w:rsidR="00801600" w:rsidRDefault="00801600" w:rsidP="00801600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highlight w:val="cyan"/>
        </w:rPr>
      </w:pPr>
      <w:r w:rsidRPr="00C102C6">
        <w:rPr>
          <w:rFonts w:ascii="Optima LT Std" w:hAnsi="Optima LT Std" w:cs="Times New Roman"/>
          <w:sz w:val="24"/>
          <w:szCs w:val="24"/>
          <w:highlight w:val="cyan"/>
        </w:rPr>
        <w:lastRenderedPageBreak/>
        <w:t>A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gree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>d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 </w:t>
      </w:r>
      <w:r w:rsidR="00BA4AD0" w:rsidRPr="00C102C6">
        <w:rPr>
          <w:rFonts w:ascii="Optima LT Std" w:hAnsi="Optima LT Std" w:cs="Times New Roman"/>
          <w:sz w:val="24"/>
          <w:szCs w:val="24"/>
          <w:highlight w:val="cyan"/>
        </w:rPr>
        <w:t>to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 delegat</w:t>
      </w:r>
      <w:r w:rsidR="00BA4AD0" w:rsidRPr="00C102C6">
        <w:rPr>
          <w:rFonts w:ascii="Optima LT Std" w:hAnsi="Optima LT Std" w:cs="Times New Roman"/>
          <w:sz w:val="24"/>
          <w:szCs w:val="24"/>
          <w:highlight w:val="cyan"/>
        </w:rPr>
        <w:t>e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 the responsibility and power to 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the 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C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ommittee of 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S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enior 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O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>fficials (CSO)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 to appoint 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the 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new D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eputy 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E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xecutive 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D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irector for 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P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rogram </w:t>
      </w:r>
      <w:r w:rsidR="004C6CB9" w:rsidRPr="00C102C6">
        <w:rPr>
          <w:rFonts w:ascii="Optima LT Std" w:hAnsi="Optima LT Std" w:cs="Times New Roman"/>
          <w:sz w:val="24"/>
          <w:szCs w:val="24"/>
          <w:highlight w:val="cyan"/>
        </w:rPr>
        <w:t>S</w:t>
      </w:r>
      <w:r w:rsidR="006515C1" w:rsidRPr="00C102C6">
        <w:rPr>
          <w:rFonts w:ascii="Optima LT Std" w:hAnsi="Optima LT Std" w:cs="Times New Roman"/>
          <w:sz w:val="24"/>
          <w:szCs w:val="24"/>
          <w:highlight w:val="cyan"/>
        </w:rPr>
        <w:t>ervices (DED-PS)</w:t>
      </w:r>
      <w:r w:rsidR="000D47C1"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 </w:t>
      </w:r>
      <w:r w:rsidR="000D47C1" w:rsidRPr="00C102C6">
        <w:rPr>
          <w:rFonts w:ascii="Optima LT Std" w:hAnsi="Optima LT Std" w:cs="Times New Roman"/>
          <w:color w:val="000000"/>
          <w:sz w:val="24"/>
          <w:szCs w:val="24"/>
          <w:highlight w:val="cyan"/>
          <w:lang w:val="en-GB"/>
        </w:rPr>
        <w:t>pursuant to Staff Regulation 7.2</w:t>
      </w:r>
      <w:r w:rsidRPr="00C102C6">
        <w:rPr>
          <w:rFonts w:ascii="Optima LT Std" w:hAnsi="Optima LT Std" w:cs="Times New Roman"/>
          <w:sz w:val="24"/>
          <w:szCs w:val="24"/>
          <w:highlight w:val="cyan"/>
        </w:rPr>
        <w:t>;</w:t>
      </w:r>
    </w:p>
    <w:p w14:paraId="7BCDE335" w14:textId="33C9867E" w:rsidR="007D0AE6" w:rsidRPr="007D0AE6" w:rsidRDefault="007D0AE6" w:rsidP="007D0AE6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highlight w:val="cyan"/>
        </w:rPr>
      </w:pPr>
      <w:r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Agreed to delegate the responsibility and power to the Committee of Senior Officials (CSO) to appoint the new Executive Director </w:t>
      </w:r>
      <w:r>
        <w:rPr>
          <w:rFonts w:ascii="Optima LT Std" w:hAnsi="Optima LT Std" w:cs="Times New Roman"/>
          <w:sz w:val="24"/>
          <w:szCs w:val="24"/>
          <w:highlight w:val="cyan"/>
        </w:rPr>
        <w:t xml:space="preserve">and Deputy Executive Director for Corporate </w:t>
      </w:r>
      <w:r w:rsidRPr="00C102C6">
        <w:rPr>
          <w:rFonts w:ascii="Optima LT Std" w:hAnsi="Optima LT Std" w:cs="Times New Roman"/>
          <w:sz w:val="24"/>
          <w:szCs w:val="24"/>
          <w:highlight w:val="cyan"/>
        </w:rPr>
        <w:t>Services (DED-</w:t>
      </w:r>
      <w:r>
        <w:rPr>
          <w:rFonts w:ascii="Optima LT Std" w:hAnsi="Optima LT Std" w:cs="Times New Roman"/>
          <w:sz w:val="24"/>
          <w:szCs w:val="24"/>
          <w:highlight w:val="cyan"/>
        </w:rPr>
        <w:t>C</w:t>
      </w:r>
      <w:r w:rsidRPr="00C102C6">
        <w:rPr>
          <w:rFonts w:ascii="Optima LT Std" w:hAnsi="Optima LT Std" w:cs="Times New Roman"/>
          <w:sz w:val="24"/>
          <w:szCs w:val="24"/>
          <w:highlight w:val="cyan"/>
        </w:rPr>
        <w:t xml:space="preserve">S) </w:t>
      </w:r>
      <w:r w:rsidRPr="00C102C6">
        <w:rPr>
          <w:rFonts w:ascii="Optima LT Std" w:hAnsi="Optima LT Std" w:cs="Times New Roman"/>
          <w:color w:val="000000"/>
          <w:sz w:val="24"/>
          <w:szCs w:val="24"/>
          <w:highlight w:val="cyan"/>
          <w:lang w:val="en-GB"/>
        </w:rPr>
        <w:t>pursuant to Staff Regulation 7.2</w:t>
      </w:r>
      <w:r w:rsidRPr="00C102C6">
        <w:rPr>
          <w:rFonts w:ascii="Optima LT Std" w:hAnsi="Optima LT Std" w:cs="Times New Roman"/>
          <w:sz w:val="24"/>
          <w:szCs w:val="24"/>
          <w:highlight w:val="cyan"/>
        </w:rPr>
        <w:t>;</w:t>
      </w:r>
    </w:p>
    <w:p w14:paraId="4EDB5A3F" w14:textId="0EE64825" w:rsidR="00801600" w:rsidRPr="00505A48" w:rsidRDefault="00801600" w:rsidP="00801600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A</w:t>
      </w:r>
      <w:r w:rsidR="004C6CB9" w:rsidRPr="00505A48">
        <w:rPr>
          <w:rFonts w:ascii="Optima LT Std" w:hAnsi="Optima LT Std" w:cs="Times New Roman"/>
          <w:sz w:val="24"/>
          <w:szCs w:val="24"/>
        </w:rPr>
        <w:t>cknowledge</w:t>
      </w:r>
      <w:r w:rsidR="00BA4AD0">
        <w:rPr>
          <w:rFonts w:ascii="Optima LT Std" w:hAnsi="Optima LT Std" w:cs="Times New Roman"/>
          <w:sz w:val="24"/>
          <w:szCs w:val="24"/>
        </w:rPr>
        <w:t>d</w:t>
      </w:r>
      <w:r w:rsidR="004C6CB9" w:rsidRPr="00505A48">
        <w:rPr>
          <w:rFonts w:ascii="Optima LT Std" w:hAnsi="Optima LT Std" w:cs="Times New Roman"/>
          <w:sz w:val="24"/>
          <w:szCs w:val="24"/>
        </w:rPr>
        <w:t xml:space="preserve"> the progress on</w:t>
      </w:r>
      <w:r w:rsidRPr="00505A48">
        <w:rPr>
          <w:rFonts w:ascii="Optima LT Std" w:hAnsi="Optima LT Std" w:cs="Times New Roman"/>
          <w:sz w:val="24"/>
          <w:szCs w:val="24"/>
        </w:rPr>
        <w:t xml:space="preserve"> </w:t>
      </w:r>
      <w:r w:rsidR="004C6CB9" w:rsidRPr="00505A48">
        <w:rPr>
          <w:rFonts w:ascii="Optima LT Std" w:hAnsi="Optima LT Std" w:cs="Times New Roman"/>
          <w:sz w:val="24"/>
          <w:szCs w:val="24"/>
        </w:rPr>
        <w:t>setting up of the CTI-CFF Regional Conservation</w:t>
      </w:r>
      <w:r w:rsidRPr="00505A48">
        <w:rPr>
          <w:rFonts w:ascii="Optima LT Std" w:hAnsi="Optima LT Std" w:cs="Times New Roman"/>
          <w:sz w:val="24"/>
          <w:szCs w:val="24"/>
        </w:rPr>
        <w:t xml:space="preserve"> </w:t>
      </w:r>
      <w:r w:rsidR="004C6CB9" w:rsidRPr="00505A48">
        <w:rPr>
          <w:rFonts w:ascii="Optima LT Std" w:hAnsi="Optima LT Std" w:cs="Times New Roman"/>
          <w:sz w:val="24"/>
          <w:szCs w:val="24"/>
        </w:rPr>
        <w:t>Trust Fund</w:t>
      </w:r>
      <w:r w:rsidRPr="00505A48">
        <w:rPr>
          <w:rFonts w:ascii="Optima LT Std" w:hAnsi="Optima LT Std" w:cs="Times New Roman"/>
          <w:sz w:val="24"/>
          <w:szCs w:val="24"/>
        </w:rPr>
        <w:t>;</w:t>
      </w:r>
    </w:p>
    <w:p w14:paraId="506DA8BC" w14:textId="133C89E8" w:rsidR="00801600" w:rsidRPr="00505A48" w:rsidRDefault="00801600" w:rsidP="00801600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A</w:t>
      </w:r>
      <w:r w:rsidR="004C6CB9" w:rsidRPr="00505A48">
        <w:rPr>
          <w:rFonts w:ascii="Optima LT Std" w:hAnsi="Optima LT Std" w:cs="Times New Roman"/>
          <w:sz w:val="24"/>
          <w:szCs w:val="24"/>
        </w:rPr>
        <w:t>dopt</w:t>
      </w:r>
      <w:r w:rsidR="006515C1">
        <w:rPr>
          <w:rFonts w:ascii="Optima LT Std" w:hAnsi="Optima LT Std" w:cs="Times New Roman"/>
          <w:sz w:val="24"/>
          <w:szCs w:val="24"/>
        </w:rPr>
        <w:t>ed</w:t>
      </w:r>
      <w:r w:rsidR="004C6CB9" w:rsidRPr="00505A48">
        <w:rPr>
          <w:rFonts w:ascii="Optima LT Std" w:hAnsi="Optima LT Std" w:cs="Times New Roman"/>
          <w:sz w:val="24"/>
          <w:szCs w:val="24"/>
        </w:rPr>
        <w:t xml:space="preserve"> the </w:t>
      </w:r>
      <w:r w:rsidR="00496213" w:rsidRPr="00505A48">
        <w:rPr>
          <w:rFonts w:ascii="Optima LT Std" w:hAnsi="Optima LT Std" w:cs="Times New Roman"/>
          <w:sz w:val="24"/>
          <w:szCs w:val="24"/>
        </w:rPr>
        <w:t xml:space="preserve">Workplans of </w:t>
      </w:r>
      <w:r w:rsidR="004C6CB9" w:rsidRPr="00505A48">
        <w:rPr>
          <w:rFonts w:ascii="Optima LT Std" w:hAnsi="Optima LT Std" w:cs="Times New Roman"/>
          <w:sz w:val="24"/>
          <w:szCs w:val="24"/>
        </w:rPr>
        <w:t>Working Groups and Cross-Cutting Initiatives</w:t>
      </w:r>
      <w:r w:rsidRPr="00505A48">
        <w:rPr>
          <w:rFonts w:ascii="Optima LT Std" w:hAnsi="Optima LT Std" w:cs="Times New Roman"/>
          <w:sz w:val="24"/>
          <w:szCs w:val="24"/>
        </w:rPr>
        <w:t>;</w:t>
      </w:r>
    </w:p>
    <w:p w14:paraId="06186F7D" w14:textId="55396531" w:rsidR="00801600" w:rsidRDefault="00801600" w:rsidP="00801600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R</w:t>
      </w:r>
      <w:r w:rsidR="004C6CB9" w:rsidRPr="00505A48">
        <w:rPr>
          <w:rFonts w:ascii="Optima LT Std" w:hAnsi="Optima LT Std" w:cs="Times New Roman"/>
          <w:sz w:val="24"/>
          <w:szCs w:val="24"/>
        </w:rPr>
        <w:t>ecognize</w:t>
      </w:r>
      <w:r w:rsidR="006515C1">
        <w:rPr>
          <w:rFonts w:ascii="Optima LT Std" w:hAnsi="Optima LT Std" w:cs="Times New Roman"/>
          <w:sz w:val="24"/>
          <w:szCs w:val="24"/>
        </w:rPr>
        <w:t>d</w:t>
      </w:r>
      <w:r w:rsidR="004C6CB9" w:rsidRPr="00505A48">
        <w:rPr>
          <w:rFonts w:ascii="Optima LT Std" w:hAnsi="Optima LT Std" w:cs="Times New Roman"/>
          <w:sz w:val="24"/>
          <w:szCs w:val="24"/>
        </w:rPr>
        <w:t xml:space="preserve"> the SOACAP Project with the completion of the MOU between US DOI an</w:t>
      </w:r>
      <w:r w:rsidRPr="00505A48">
        <w:rPr>
          <w:rFonts w:ascii="Optima LT Std" w:hAnsi="Optima LT Std" w:cs="Times New Roman"/>
          <w:sz w:val="24"/>
          <w:szCs w:val="24"/>
        </w:rPr>
        <w:t xml:space="preserve">d </w:t>
      </w:r>
      <w:r w:rsidR="004C6CB9" w:rsidRPr="00505A48">
        <w:rPr>
          <w:rFonts w:ascii="Optima LT Std" w:hAnsi="Optima LT Std" w:cs="Times New Roman"/>
          <w:sz w:val="24"/>
          <w:szCs w:val="24"/>
        </w:rPr>
        <w:t>CTI-CFF R</w:t>
      </w:r>
      <w:r w:rsidR="00BA4AD0">
        <w:rPr>
          <w:rFonts w:ascii="Optima LT Std" w:hAnsi="Optima LT Std" w:cs="Times New Roman"/>
          <w:sz w:val="24"/>
          <w:szCs w:val="24"/>
        </w:rPr>
        <w:t xml:space="preserve">egional </w:t>
      </w:r>
      <w:r w:rsidR="004C6CB9" w:rsidRPr="00505A48">
        <w:rPr>
          <w:rFonts w:ascii="Optima LT Std" w:hAnsi="Optima LT Std" w:cs="Times New Roman"/>
          <w:sz w:val="24"/>
          <w:szCs w:val="24"/>
        </w:rPr>
        <w:t>S</w:t>
      </w:r>
      <w:r w:rsidR="00BA4AD0">
        <w:rPr>
          <w:rFonts w:ascii="Optima LT Std" w:hAnsi="Optima LT Std" w:cs="Times New Roman"/>
          <w:sz w:val="24"/>
          <w:szCs w:val="24"/>
        </w:rPr>
        <w:t>ecretariat</w:t>
      </w:r>
      <w:r w:rsidR="004C6CB9" w:rsidRPr="00505A48">
        <w:rPr>
          <w:rFonts w:ascii="Optima LT Std" w:hAnsi="Optima LT Std" w:cs="Times New Roman"/>
          <w:sz w:val="24"/>
          <w:szCs w:val="24"/>
        </w:rPr>
        <w:t xml:space="preserve"> in October 2019</w:t>
      </w:r>
      <w:r w:rsidRPr="00505A48">
        <w:rPr>
          <w:rFonts w:ascii="Optima LT Std" w:hAnsi="Optima LT Std" w:cs="Times New Roman"/>
          <w:sz w:val="24"/>
          <w:szCs w:val="24"/>
        </w:rPr>
        <w:t>;</w:t>
      </w:r>
    </w:p>
    <w:p w14:paraId="15EBE557" w14:textId="4106AAF7" w:rsidR="007D0AE6" w:rsidRPr="007D0AE6" w:rsidRDefault="007D0AE6" w:rsidP="00801600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  <w:highlight w:val="cyan"/>
        </w:rPr>
      </w:pPr>
      <w:r w:rsidRPr="007D0AE6">
        <w:rPr>
          <w:rFonts w:ascii="Optima LT Std" w:hAnsi="Optima LT Std" w:cs="Times New Roman"/>
          <w:sz w:val="24"/>
          <w:szCs w:val="24"/>
          <w:highlight w:val="cyan"/>
        </w:rPr>
        <w:t>USAID</w:t>
      </w:r>
    </w:p>
    <w:p w14:paraId="381C9C1C" w14:textId="6D1ACBFF" w:rsidR="000D47C1" w:rsidRDefault="00BA4AD0" w:rsidP="000D47C1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>
        <w:rPr>
          <w:rFonts w:ascii="Optima LT Std" w:hAnsi="Optima LT Std" w:cs="Times New Roman"/>
          <w:sz w:val="24"/>
          <w:szCs w:val="24"/>
        </w:rPr>
        <w:t>Appreciated</w:t>
      </w:r>
      <w:r w:rsidR="004C6CB9" w:rsidRPr="00505A48">
        <w:rPr>
          <w:rFonts w:ascii="Optima LT Std" w:hAnsi="Optima LT Std" w:cs="Times New Roman"/>
          <w:sz w:val="24"/>
          <w:szCs w:val="24"/>
        </w:rPr>
        <w:t xml:space="preserve"> the commitment and continuing support of CTI Partners</w:t>
      </w:r>
      <w:r w:rsidR="00662B5E">
        <w:rPr>
          <w:rFonts w:ascii="Optima LT Std" w:hAnsi="Optima LT Std" w:cs="Times New Roman"/>
          <w:sz w:val="24"/>
          <w:szCs w:val="24"/>
        </w:rPr>
        <w:t xml:space="preserve">, </w:t>
      </w:r>
      <w:r w:rsidR="004C6CB9" w:rsidRPr="00505A48">
        <w:rPr>
          <w:rFonts w:ascii="Optima LT Std" w:hAnsi="Optima LT Std" w:cs="Times New Roman"/>
          <w:sz w:val="24"/>
          <w:szCs w:val="24"/>
        </w:rPr>
        <w:t>acknowledge</w:t>
      </w:r>
      <w:r w:rsidR="008470E9" w:rsidRPr="00505A48">
        <w:rPr>
          <w:rFonts w:ascii="Optima LT Std" w:hAnsi="Optima LT Std" w:cs="Times New Roman"/>
          <w:sz w:val="24"/>
          <w:szCs w:val="24"/>
        </w:rPr>
        <w:t xml:space="preserve"> </w:t>
      </w:r>
      <w:r w:rsidR="004C6CB9" w:rsidRPr="00505A48">
        <w:rPr>
          <w:rFonts w:ascii="Optima LT Std" w:hAnsi="Optima LT Std" w:cs="Times New Roman"/>
          <w:sz w:val="24"/>
          <w:szCs w:val="24"/>
        </w:rPr>
        <w:t>the ongoing implementation of projects supported by them</w:t>
      </w:r>
      <w:r w:rsidR="002302B4" w:rsidRPr="00505A48">
        <w:rPr>
          <w:rFonts w:ascii="Optima LT Std" w:hAnsi="Optima LT Std" w:cs="Times New Roman"/>
          <w:sz w:val="24"/>
          <w:szCs w:val="24"/>
        </w:rPr>
        <w:t xml:space="preserve"> and note that the approved revised project preparation flowchart shall be followed in all proposal </w:t>
      </w:r>
      <w:r w:rsidR="00662B5E">
        <w:rPr>
          <w:rFonts w:ascii="Optima LT Std" w:hAnsi="Optima LT Std" w:cs="Times New Roman"/>
          <w:sz w:val="24"/>
          <w:szCs w:val="24"/>
        </w:rPr>
        <w:t xml:space="preserve">development </w:t>
      </w:r>
      <w:r w:rsidR="002302B4" w:rsidRPr="00505A48">
        <w:rPr>
          <w:rFonts w:ascii="Optima LT Std" w:hAnsi="Optima LT Std" w:cs="Times New Roman"/>
          <w:sz w:val="24"/>
          <w:szCs w:val="24"/>
        </w:rPr>
        <w:t>processes</w:t>
      </w:r>
      <w:r w:rsidR="008470E9" w:rsidRPr="00505A48">
        <w:rPr>
          <w:rFonts w:ascii="Optima LT Std" w:hAnsi="Optima LT Std" w:cs="Times New Roman"/>
          <w:sz w:val="24"/>
          <w:szCs w:val="24"/>
        </w:rPr>
        <w:t xml:space="preserve">; </w:t>
      </w:r>
    </w:p>
    <w:p w14:paraId="212828DD" w14:textId="12A16FE3" w:rsidR="004C6CB9" w:rsidRPr="00505A48" w:rsidRDefault="000D47C1" w:rsidP="000D47C1">
      <w:pPr>
        <w:pStyle w:val="ListParagraph"/>
        <w:numPr>
          <w:ilvl w:val="0"/>
          <w:numId w:val="12"/>
        </w:numPr>
        <w:spacing w:line="312" w:lineRule="auto"/>
        <w:ind w:left="644" w:right="442"/>
        <w:contextualSpacing w:val="0"/>
        <w:jc w:val="both"/>
        <w:rPr>
          <w:rFonts w:ascii="Optima LT Std" w:hAnsi="Optima LT Std" w:cs="Times New Roman"/>
          <w:sz w:val="24"/>
          <w:szCs w:val="24"/>
        </w:rPr>
      </w:pPr>
      <w:r w:rsidRPr="00505A48">
        <w:rPr>
          <w:rFonts w:ascii="Optima LT Std" w:hAnsi="Optima LT Std" w:cs="Times New Roman"/>
          <w:sz w:val="24"/>
          <w:szCs w:val="24"/>
        </w:rPr>
        <w:t>E</w:t>
      </w:r>
      <w:r w:rsidR="004C6CB9" w:rsidRPr="00505A48">
        <w:rPr>
          <w:rFonts w:ascii="Optima LT Std" w:hAnsi="Optima LT Std" w:cs="Times New Roman"/>
          <w:sz w:val="24"/>
          <w:szCs w:val="24"/>
        </w:rPr>
        <w:t>ndorse</w:t>
      </w:r>
      <w:r w:rsidR="006515C1">
        <w:rPr>
          <w:rFonts w:ascii="Optima LT Std" w:hAnsi="Optima LT Std" w:cs="Times New Roman"/>
          <w:sz w:val="24"/>
          <w:szCs w:val="24"/>
        </w:rPr>
        <w:t>d</w:t>
      </w:r>
      <w:r w:rsidR="004C6CB9" w:rsidRPr="00505A48">
        <w:rPr>
          <w:rFonts w:ascii="Optima LT Std" w:hAnsi="Optima LT Std" w:cs="Times New Roman"/>
          <w:sz w:val="24"/>
          <w:szCs w:val="24"/>
        </w:rPr>
        <w:t xml:space="preserve"> the Joint Ministerial Statement</w:t>
      </w:r>
      <w:r w:rsidR="00496213" w:rsidRPr="00505A48">
        <w:rPr>
          <w:rFonts w:ascii="Optima LT Std" w:hAnsi="Optima LT Std" w:cs="Times New Roman"/>
          <w:sz w:val="24"/>
          <w:szCs w:val="24"/>
        </w:rPr>
        <w:t xml:space="preserve"> of the 8</w:t>
      </w:r>
      <w:r w:rsidR="00496213" w:rsidRPr="00505A48">
        <w:rPr>
          <w:rFonts w:ascii="Optima LT Std" w:hAnsi="Optima LT Std" w:cs="Times New Roman"/>
          <w:sz w:val="24"/>
          <w:szCs w:val="24"/>
          <w:vertAlign w:val="superscript"/>
        </w:rPr>
        <w:t>th</w:t>
      </w:r>
      <w:r w:rsidR="00496213" w:rsidRPr="00505A48">
        <w:rPr>
          <w:rFonts w:ascii="Optima LT Std" w:hAnsi="Optima LT Std" w:cs="Times New Roman"/>
          <w:sz w:val="24"/>
          <w:szCs w:val="24"/>
        </w:rPr>
        <w:t>Ministerial Meeting</w:t>
      </w:r>
      <w:r w:rsidR="004C6CB9" w:rsidRPr="00505A48">
        <w:rPr>
          <w:rFonts w:ascii="Optima LT Std" w:hAnsi="Optima LT Std" w:cs="Times New Roman"/>
          <w:sz w:val="24"/>
          <w:szCs w:val="24"/>
        </w:rPr>
        <w:t>.</w:t>
      </w:r>
    </w:p>
    <w:bookmarkEnd w:id="0"/>
    <w:p w14:paraId="4FA0185D" w14:textId="79CBA574" w:rsidR="00B5680E" w:rsidRPr="00AE130F" w:rsidRDefault="00B5680E" w:rsidP="00505A48">
      <w:pPr>
        <w:spacing w:line="312" w:lineRule="auto"/>
        <w:ind w:right="442"/>
        <w:rPr>
          <w:rFonts w:ascii="Optima LT Std" w:hAnsi="Optima LT Std" w:cs="Times New Roman"/>
          <w:lang w:val="en-MY"/>
        </w:rPr>
      </w:pPr>
    </w:p>
    <w:sectPr w:rsidR="00B5680E" w:rsidRPr="00AE130F" w:rsidSect="0043634D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33D4" w14:textId="77777777" w:rsidR="00C16435" w:rsidRDefault="00C16435" w:rsidP="0043634D">
      <w:pPr>
        <w:spacing w:after="0" w:line="240" w:lineRule="auto"/>
      </w:pPr>
      <w:r>
        <w:separator/>
      </w:r>
    </w:p>
  </w:endnote>
  <w:endnote w:type="continuationSeparator" w:id="0">
    <w:p w14:paraId="3076B714" w14:textId="77777777" w:rsidR="00C16435" w:rsidRDefault="00C16435" w:rsidP="004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834986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35B65EF" w14:textId="33BCAD05" w:rsidR="0043634D" w:rsidRPr="0043634D" w:rsidRDefault="0043634D" w:rsidP="0043634D">
            <w:pPr>
              <w:pStyle w:val="Footer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3634D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4363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43634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4363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A22A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4363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43634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4363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43634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4363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A22A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43634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C54D89" w14:textId="77777777" w:rsidR="0043634D" w:rsidRPr="0043634D" w:rsidRDefault="004363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E888" w14:textId="77777777" w:rsidR="00C16435" w:rsidRDefault="00C16435" w:rsidP="0043634D">
      <w:pPr>
        <w:spacing w:after="0" w:line="240" w:lineRule="auto"/>
      </w:pPr>
      <w:r>
        <w:separator/>
      </w:r>
    </w:p>
  </w:footnote>
  <w:footnote w:type="continuationSeparator" w:id="0">
    <w:p w14:paraId="2F13624C" w14:textId="77777777" w:rsidR="00C16435" w:rsidRDefault="00C16435" w:rsidP="004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2CFD" w14:textId="19204697" w:rsidR="0043634D" w:rsidRDefault="00000000" w:rsidP="0043634D">
    <w:pPr>
      <w:pStyle w:val="Header"/>
      <w:jc w:val="center"/>
    </w:pPr>
    <w:sdt>
      <w:sdtPr>
        <w:id w:val="209844899"/>
        <w:docPartObj>
          <w:docPartGallery w:val="Watermarks"/>
          <w:docPartUnique/>
        </w:docPartObj>
      </w:sdtPr>
      <w:sdtContent>
        <w:r>
          <w:rPr>
            <w:noProof/>
          </w:rPr>
          <w:pict w14:anchorId="1885BA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218939" o:spid="_x0000_s1026" type="#_x0000_t136" style="position:absolute;left:0;text-align:left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3634D">
      <w:rPr>
        <w:noProof/>
      </w:rPr>
      <w:drawing>
        <wp:inline distT="0" distB="0" distL="0" distR="0" wp14:anchorId="46929F38" wp14:editId="3538FD1D">
          <wp:extent cx="5812325" cy="722504"/>
          <wp:effectExtent l="0" t="0" r="0" b="190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166" cy="73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22AF4A" w14:textId="77777777" w:rsidR="00662846" w:rsidRDefault="00662846" w:rsidP="0043634D">
    <w:pPr>
      <w:pStyle w:val="Header"/>
      <w:jc w:val="center"/>
    </w:pPr>
  </w:p>
  <w:p w14:paraId="53BEEBBD" w14:textId="65396EA6" w:rsidR="0043634D" w:rsidRDefault="0043634D">
    <w:pPr>
      <w:pStyle w:val="Header"/>
    </w:pPr>
  </w:p>
  <w:p w14:paraId="6756B2B0" w14:textId="77777777" w:rsidR="0043634D" w:rsidRDefault="00436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567F0D"/>
    <w:multiLevelType w:val="hybridMultilevel"/>
    <w:tmpl w:val="C8B66D04"/>
    <w:lvl w:ilvl="0" w:tplc="D30C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6C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A80E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A2C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8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2F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64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47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04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D42A4"/>
    <w:multiLevelType w:val="hybridMultilevel"/>
    <w:tmpl w:val="BDAA9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05BB5"/>
    <w:multiLevelType w:val="hybridMultilevel"/>
    <w:tmpl w:val="0E74E71C"/>
    <w:lvl w:ilvl="0" w:tplc="C8E44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6E66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3633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EDA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9C4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CE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FCE3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04A6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CA8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665F5"/>
    <w:multiLevelType w:val="hybridMultilevel"/>
    <w:tmpl w:val="862CE2EC"/>
    <w:lvl w:ilvl="0" w:tplc="2388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24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2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09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C9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8E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25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00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EC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87E38"/>
    <w:multiLevelType w:val="hybridMultilevel"/>
    <w:tmpl w:val="E4FA0F08"/>
    <w:lvl w:ilvl="0" w:tplc="0464C1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C8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AD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8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A4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49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09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A5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128D7"/>
    <w:multiLevelType w:val="hybridMultilevel"/>
    <w:tmpl w:val="6060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6F6D"/>
    <w:multiLevelType w:val="hybridMultilevel"/>
    <w:tmpl w:val="D58CF184"/>
    <w:lvl w:ilvl="0" w:tplc="0936AF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341D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E5E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2BC43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441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AF3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C48A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160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657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B75CE"/>
    <w:multiLevelType w:val="hybridMultilevel"/>
    <w:tmpl w:val="CA2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11D5A"/>
    <w:multiLevelType w:val="hybridMultilevel"/>
    <w:tmpl w:val="7A00B9D2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5015E4"/>
    <w:multiLevelType w:val="hybridMultilevel"/>
    <w:tmpl w:val="599E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744FC"/>
    <w:multiLevelType w:val="hybridMultilevel"/>
    <w:tmpl w:val="90FC8D46"/>
    <w:lvl w:ilvl="0" w:tplc="3BDE2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4C9D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CF6DE9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52C2E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884B7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C60FCD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5EAE4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B66D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18AEE5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E4F67B2"/>
    <w:multiLevelType w:val="hybridMultilevel"/>
    <w:tmpl w:val="599E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91021">
    <w:abstractNumId w:val="10"/>
  </w:num>
  <w:num w:numId="2" w16cid:durableId="1477649959">
    <w:abstractNumId w:val="8"/>
  </w:num>
  <w:num w:numId="3" w16cid:durableId="1903100538">
    <w:abstractNumId w:val="6"/>
  </w:num>
  <w:num w:numId="4" w16cid:durableId="457577629">
    <w:abstractNumId w:val="12"/>
  </w:num>
  <w:num w:numId="5" w16cid:durableId="2108382736">
    <w:abstractNumId w:val="2"/>
  </w:num>
  <w:num w:numId="6" w16cid:durableId="1352297142">
    <w:abstractNumId w:val="7"/>
  </w:num>
  <w:num w:numId="7" w16cid:durableId="807015950">
    <w:abstractNumId w:val="5"/>
  </w:num>
  <w:num w:numId="8" w16cid:durableId="537205359">
    <w:abstractNumId w:val="3"/>
  </w:num>
  <w:num w:numId="9" w16cid:durableId="1519546187">
    <w:abstractNumId w:val="11"/>
  </w:num>
  <w:num w:numId="10" w16cid:durableId="2058970971">
    <w:abstractNumId w:val="1"/>
  </w:num>
  <w:num w:numId="11" w16cid:durableId="249120324">
    <w:abstractNumId w:val="4"/>
  </w:num>
  <w:num w:numId="12" w16cid:durableId="1899510735">
    <w:abstractNumId w:val="9"/>
  </w:num>
  <w:num w:numId="13" w16cid:durableId="3486061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DU3tTADMowNjJV0lIJTi4sz8/NACkxqAXTLiBMsAAAA"/>
  </w:docVars>
  <w:rsids>
    <w:rsidRoot w:val="0043634D"/>
    <w:rsid w:val="00006100"/>
    <w:rsid w:val="000109B3"/>
    <w:rsid w:val="00024376"/>
    <w:rsid w:val="00025FFA"/>
    <w:rsid w:val="000430C4"/>
    <w:rsid w:val="000431A4"/>
    <w:rsid w:val="000503F3"/>
    <w:rsid w:val="00071E7F"/>
    <w:rsid w:val="000752AE"/>
    <w:rsid w:val="00084EFB"/>
    <w:rsid w:val="000A081C"/>
    <w:rsid w:val="000C2CB1"/>
    <w:rsid w:val="000C7C51"/>
    <w:rsid w:val="000D47C1"/>
    <w:rsid w:val="000D4B26"/>
    <w:rsid w:val="00102E13"/>
    <w:rsid w:val="001038A9"/>
    <w:rsid w:val="00116940"/>
    <w:rsid w:val="0012759E"/>
    <w:rsid w:val="00170112"/>
    <w:rsid w:val="00176726"/>
    <w:rsid w:val="00184B76"/>
    <w:rsid w:val="001960D3"/>
    <w:rsid w:val="001A77B6"/>
    <w:rsid w:val="001C4BAF"/>
    <w:rsid w:val="001D01AF"/>
    <w:rsid w:val="001E5DE3"/>
    <w:rsid w:val="001F6017"/>
    <w:rsid w:val="00206A6F"/>
    <w:rsid w:val="00227E02"/>
    <w:rsid w:val="002302B4"/>
    <w:rsid w:val="00243364"/>
    <w:rsid w:val="00260E9C"/>
    <w:rsid w:val="00267D53"/>
    <w:rsid w:val="00282D71"/>
    <w:rsid w:val="002B1094"/>
    <w:rsid w:val="002C6CF1"/>
    <w:rsid w:val="002D0736"/>
    <w:rsid w:val="002D5DCD"/>
    <w:rsid w:val="00306DAD"/>
    <w:rsid w:val="00316A74"/>
    <w:rsid w:val="00316C85"/>
    <w:rsid w:val="0032229C"/>
    <w:rsid w:val="00342856"/>
    <w:rsid w:val="003464CB"/>
    <w:rsid w:val="0035355B"/>
    <w:rsid w:val="0036131D"/>
    <w:rsid w:val="003723C2"/>
    <w:rsid w:val="00377533"/>
    <w:rsid w:val="00383647"/>
    <w:rsid w:val="0038565C"/>
    <w:rsid w:val="00391F0E"/>
    <w:rsid w:val="003A1031"/>
    <w:rsid w:val="003D57C5"/>
    <w:rsid w:val="003F03E6"/>
    <w:rsid w:val="0040060B"/>
    <w:rsid w:val="0042045A"/>
    <w:rsid w:val="0042378B"/>
    <w:rsid w:val="0043634D"/>
    <w:rsid w:val="004409DE"/>
    <w:rsid w:val="00443748"/>
    <w:rsid w:val="0044616C"/>
    <w:rsid w:val="00465224"/>
    <w:rsid w:val="0047453A"/>
    <w:rsid w:val="00480793"/>
    <w:rsid w:val="00496213"/>
    <w:rsid w:val="004A22A8"/>
    <w:rsid w:val="004A7A0A"/>
    <w:rsid w:val="004C6CB9"/>
    <w:rsid w:val="004C6DC8"/>
    <w:rsid w:val="004C77A1"/>
    <w:rsid w:val="004D4F37"/>
    <w:rsid w:val="004E755B"/>
    <w:rsid w:val="004F0DC4"/>
    <w:rsid w:val="00502291"/>
    <w:rsid w:val="0050453C"/>
    <w:rsid w:val="00505A48"/>
    <w:rsid w:val="00513EAD"/>
    <w:rsid w:val="00526030"/>
    <w:rsid w:val="00526D2E"/>
    <w:rsid w:val="00552C92"/>
    <w:rsid w:val="00555FF5"/>
    <w:rsid w:val="00567F14"/>
    <w:rsid w:val="00575751"/>
    <w:rsid w:val="005A1CFD"/>
    <w:rsid w:val="005A6519"/>
    <w:rsid w:val="005A7A2C"/>
    <w:rsid w:val="005B05DA"/>
    <w:rsid w:val="005C25BB"/>
    <w:rsid w:val="005C2E54"/>
    <w:rsid w:val="005C6F59"/>
    <w:rsid w:val="005C71FB"/>
    <w:rsid w:val="005D0E5A"/>
    <w:rsid w:val="006031D3"/>
    <w:rsid w:val="006105B4"/>
    <w:rsid w:val="00623393"/>
    <w:rsid w:val="006515C1"/>
    <w:rsid w:val="00654167"/>
    <w:rsid w:val="00657882"/>
    <w:rsid w:val="00662846"/>
    <w:rsid w:val="00662B5E"/>
    <w:rsid w:val="00686E71"/>
    <w:rsid w:val="00693732"/>
    <w:rsid w:val="00696464"/>
    <w:rsid w:val="006A0132"/>
    <w:rsid w:val="006B355A"/>
    <w:rsid w:val="006C0274"/>
    <w:rsid w:val="006C08ED"/>
    <w:rsid w:val="006E06D8"/>
    <w:rsid w:val="00703FCB"/>
    <w:rsid w:val="007040F1"/>
    <w:rsid w:val="00704CFE"/>
    <w:rsid w:val="00704D87"/>
    <w:rsid w:val="00706464"/>
    <w:rsid w:val="0072699F"/>
    <w:rsid w:val="0074622A"/>
    <w:rsid w:val="00767E1F"/>
    <w:rsid w:val="00771F2D"/>
    <w:rsid w:val="007852E1"/>
    <w:rsid w:val="00790D45"/>
    <w:rsid w:val="007B1134"/>
    <w:rsid w:val="007D0AE6"/>
    <w:rsid w:val="007D1A49"/>
    <w:rsid w:val="007E5563"/>
    <w:rsid w:val="007F4DD6"/>
    <w:rsid w:val="00801600"/>
    <w:rsid w:val="00801A21"/>
    <w:rsid w:val="00817EF6"/>
    <w:rsid w:val="00820AA1"/>
    <w:rsid w:val="0082197C"/>
    <w:rsid w:val="00826D91"/>
    <w:rsid w:val="008470E9"/>
    <w:rsid w:val="008557F2"/>
    <w:rsid w:val="00862492"/>
    <w:rsid w:val="00862746"/>
    <w:rsid w:val="0086557A"/>
    <w:rsid w:val="00870279"/>
    <w:rsid w:val="008735A1"/>
    <w:rsid w:val="008966C2"/>
    <w:rsid w:val="008A502B"/>
    <w:rsid w:val="008D4C7E"/>
    <w:rsid w:val="008F1D42"/>
    <w:rsid w:val="00901457"/>
    <w:rsid w:val="00907E67"/>
    <w:rsid w:val="00917A5B"/>
    <w:rsid w:val="00920D20"/>
    <w:rsid w:val="0092688F"/>
    <w:rsid w:val="009349A3"/>
    <w:rsid w:val="00935F50"/>
    <w:rsid w:val="00970A7A"/>
    <w:rsid w:val="0097325A"/>
    <w:rsid w:val="00993CAF"/>
    <w:rsid w:val="009C2BCD"/>
    <w:rsid w:val="009C35F4"/>
    <w:rsid w:val="009C6123"/>
    <w:rsid w:val="009D21C3"/>
    <w:rsid w:val="00A061F1"/>
    <w:rsid w:val="00A06859"/>
    <w:rsid w:val="00A16441"/>
    <w:rsid w:val="00A230F1"/>
    <w:rsid w:val="00A3457C"/>
    <w:rsid w:val="00A4114C"/>
    <w:rsid w:val="00A614B0"/>
    <w:rsid w:val="00A636BE"/>
    <w:rsid w:val="00A70889"/>
    <w:rsid w:val="00A805E7"/>
    <w:rsid w:val="00A82717"/>
    <w:rsid w:val="00A87849"/>
    <w:rsid w:val="00A90E52"/>
    <w:rsid w:val="00A92D90"/>
    <w:rsid w:val="00A97123"/>
    <w:rsid w:val="00AB3BEB"/>
    <w:rsid w:val="00AC4BD3"/>
    <w:rsid w:val="00AC6FBA"/>
    <w:rsid w:val="00AE130F"/>
    <w:rsid w:val="00AF02D4"/>
    <w:rsid w:val="00B03971"/>
    <w:rsid w:val="00B1053C"/>
    <w:rsid w:val="00B1468A"/>
    <w:rsid w:val="00B5680E"/>
    <w:rsid w:val="00B7448B"/>
    <w:rsid w:val="00B816D6"/>
    <w:rsid w:val="00B86D54"/>
    <w:rsid w:val="00BA07A3"/>
    <w:rsid w:val="00BA4AD0"/>
    <w:rsid w:val="00BE72A1"/>
    <w:rsid w:val="00C102C6"/>
    <w:rsid w:val="00C16435"/>
    <w:rsid w:val="00C327E1"/>
    <w:rsid w:val="00C358E3"/>
    <w:rsid w:val="00C450F8"/>
    <w:rsid w:val="00C51310"/>
    <w:rsid w:val="00C91005"/>
    <w:rsid w:val="00C912B1"/>
    <w:rsid w:val="00C94D4B"/>
    <w:rsid w:val="00CC65DD"/>
    <w:rsid w:val="00CD54B0"/>
    <w:rsid w:val="00CD7084"/>
    <w:rsid w:val="00CE7A99"/>
    <w:rsid w:val="00CF21A2"/>
    <w:rsid w:val="00CF2881"/>
    <w:rsid w:val="00D102CA"/>
    <w:rsid w:val="00D129EF"/>
    <w:rsid w:val="00D13EAC"/>
    <w:rsid w:val="00D16485"/>
    <w:rsid w:val="00D253B9"/>
    <w:rsid w:val="00D36049"/>
    <w:rsid w:val="00D3636D"/>
    <w:rsid w:val="00D36B36"/>
    <w:rsid w:val="00DA3CB3"/>
    <w:rsid w:val="00DB262E"/>
    <w:rsid w:val="00DB4363"/>
    <w:rsid w:val="00DF1644"/>
    <w:rsid w:val="00DF5C3C"/>
    <w:rsid w:val="00DF6F82"/>
    <w:rsid w:val="00E12022"/>
    <w:rsid w:val="00E16D62"/>
    <w:rsid w:val="00E30036"/>
    <w:rsid w:val="00E35180"/>
    <w:rsid w:val="00E47804"/>
    <w:rsid w:val="00E5417B"/>
    <w:rsid w:val="00E5727D"/>
    <w:rsid w:val="00E573CD"/>
    <w:rsid w:val="00E819BF"/>
    <w:rsid w:val="00E950BB"/>
    <w:rsid w:val="00E977EE"/>
    <w:rsid w:val="00EA3F09"/>
    <w:rsid w:val="00ED56DA"/>
    <w:rsid w:val="00ED5B59"/>
    <w:rsid w:val="00EF7C9F"/>
    <w:rsid w:val="00F43807"/>
    <w:rsid w:val="00F56FA3"/>
    <w:rsid w:val="00F60D2E"/>
    <w:rsid w:val="00F729A4"/>
    <w:rsid w:val="00F734E8"/>
    <w:rsid w:val="00F860C7"/>
    <w:rsid w:val="00F97AD5"/>
    <w:rsid w:val="00FC2F7D"/>
    <w:rsid w:val="00FC4E74"/>
    <w:rsid w:val="00FF37D1"/>
    <w:rsid w:val="00FF5454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56348"/>
  <w15:chartTrackingRefBased/>
  <w15:docId w15:val="{3A041910-EFCC-41C5-8F2E-1370419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4D"/>
  </w:style>
  <w:style w:type="paragraph" w:styleId="Footer">
    <w:name w:val="footer"/>
    <w:basedOn w:val="Normal"/>
    <w:link w:val="FooterChar"/>
    <w:uiPriority w:val="99"/>
    <w:unhideWhenUsed/>
    <w:rsid w:val="0043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4D"/>
  </w:style>
  <w:style w:type="table" w:styleId="TableGrid">
    <w:name w:val="Table Grid"/>
    <w:basedOn w:val="TableNormal"/>
    <w:uiPriority w:val="39"/>
    <w:rsid w:val="00B5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77A1"/>
    <w:pPr>
      <w:spacing w:after="0" w:line="240" w:lineRule="auto"/>
    </w:pPr>
  </w:style>
  <w:style w:type="paragraph" w:styleId="Revision">
    <w:name w:val="Revision"/>
    <w:hidden/>
    <w:uiPriority w:val="99"/>
    <w:semiHidden/>
    <w:rsid w:val="00A87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7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7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5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4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90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0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19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158">
          <w:marLeft w:val="1685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323E-D596-4ABE-BC5A-FBB74EAF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Saad</dc:creator>
  <cp:keywords/>
  <dc:description/>
  <cp:lastModifiedBy>admincticff</cp:lastModifiedBy>
  <cp:revision>10</cp:revision>
  <cp:lastPrinted>2018-12-13T06:13:00Z</cp:lastPrinted>
  <dcterms:created xsi:type="dcterms:W3CDTF">2021-12-22T07:41:00Z</dcterms:created>
  <dcterms:modified xsi:type="dcterms:W3CDTF">2022-11-18T02:09:00Z</dcterms:modified>
</cp:coreProperties>
</file>